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Aktenauszug Zeugenvernehmung Mira Quasthoff (V1) bei KPI Koeln, 18.03.2026</w:t>
      </w:r>
    </w:p>
    <w:p>
      <w:pPr>
        <w:jc w:val="left"/>
      </w:pPr>
      <w:r>
        <w:rPr>
          <w:b/>
        </w:rPr>
        <w:t>Aktenauszug</w:t>
      </w:r>
      <w:r>
        <w:t xml:space="preserve"> aus Band III, Bl. 312–354 (vollständiger Vernehmungstext liegt der Verteidigung in Akteneinsicht vor; hier verteidigerinterne Zusammenfassung der kerntragenden Passagen, wörtlich aus Vernehmungsprotokoll zitiert).</w:t>
      </w:r>
    </w:p>
    <w:p>
      <w:pPr>
        <w:jc w:val="left"/>
      </w:pPr>
      <w:r>
        <w:t>Vernehmende Beamtin: Krim.in Stollmaier (KPI Koeln, Wirtschaftskriminalität)</w:t>
      </w:r>
    </w:p>
    <w:p>
      <w:pPr>
        <w:jc w:val="left"/>
      </w:pPr>
      <w:r>
        <w:t>Protokollführerin: KOK Berkemann</w:t>
      </w:r>
    </w:p>
    <w:p>
      <w:pPr>
        <w:jc w:val="left"/>
      </w:pPr>
      <w:r>
        <w:t>Ort: KPI Koeln, Walter-Pauli-Ring 2-6, 51103 Koeln</w:t>
      </w:r>
    </w:p>
    <w:p>
      <w:pPr>
        <w:jc w:val="left"/>
      </w:pPr>
      <w:r>
        <w:t>Dauer: 18.03.2026, 09:42 — 14:38 Uhr (4:56 h, davon 25 Minuten Pause)</w:t>
      </w:r>
    </w:p>
    <w:p>
      <w:pPr>
        <w:jc w:val="left"/>
      </w:pPr>
      <w:r>
        <w:t>Belehrung Zeugin: § 57 StPO (Wahrheitspflicht), § 55 StPO (Auskunftsverweigerungsrecht bei Selbstbelastung) — wurde erteilt; Zeugin erklärte, sie werde aussagen.</w:t>
      </w:r>
    </w:p>
    <w:p/>
    <w:p>
      <w:pPr>
        <w:pStyle w:val="Heading2"/>
      </w:pPr>
      <w:r>
        <w:rPr>
          <w:rFonts w:ascii="Times New Roman" w:hAnsi="Times New Roman"/>
        </w:rPr>
        <w:t>1. Persönliche Angaben</w:t>
      </w:r>
    </w:p>
    <w:p>
      <w:pPr>
        <w:ind w:left="567"/>
      </w:pPr>
      <w:r>
        <w:rPr>
          <w:i/>
        </w:rPr>
        <w:t>"Ich heisse Mira Mathilde Quasthoff, geboren 19.03.1989 in Bochum, ledig, wohnhaft Koeln-Ehrenfeld. Berufstätig seit Februar 2025 als Buchhalterin bei der Spedition Werwein-Frers GmbH in Hennef."</w:t>
      </w:r>
    </w:p>
    <w:p>
      <w:pPr>
        <w:ind w:left="567"/>
      </w:pPr>
      <w:r>
        <w:rPr>
          <w:i/>
        </w:rPr>
        <w:t>"Bei der Pellbach Logistik &amp; Spedition GmbH war ich von März 2018 bis 28.02.2025 als Hauptbuchhalterin angestellt, zuletzt mit einem Bruttogehalt von 4.250 EUR. Ich habe selbst gekündigt zum 28.02.2025 — also faktisch, der Aufhebungsvertrag kam von der Firma."</w:t>
      </w:r>
    </w:p>
    <w:p/>
    <w:p>
      <w:pPr>
        <w:pStyle w:val="Heading2"/>
      </w:pPr>
      <w:r>
        <w:rPr>
          <w:rFonts w:ascii="Times New Roman" w:hAnsi="Times New Roman"/>
        </w:rPr>
        <w:t>2. Zur Tatfrage (zentrale Passagen, V1)</w:t>
      </w:r>
    </w:p>
    <w:p>
      <w:pPr>
        <w:pStyle w:val="Heading3"/>
      </w:pPr>
      <w:r>
        <w:rPr>
          <w:rFonts w:ascii="Times New Roman" w:hAnsi="Times New Roman"/>
        </w:rPr>
        <w:t>2.1 Lagerverbringung Bottrop nach Wroclaw</w:t>
      </w:r>
    </w:p>
    <w:p>
      <w:pPr>
        <w:ind w:left="567"/>
      </w:pPr>
      <w:r>
        <w:rPr>
          <w:i/>
        </w:rPr>
        <w:t xml:space="preserve">"Mir ist im </w:t>
      </w:r>
      <w:r>
        <w:rPr>
          <w:b/>
          <w:i/>
        </w:rPr>
        <w:t>Januar 2025</w:t>
      </w:r>
      <w:r>
        <w:rPr>
          <w:i/>
        </w:rPr>
        <w:t xml:space="preserve">, ich glaube </w:t>
      </w:r>
      <w:r>
        <w:rPr>
          <w:b/>
          <w:i/>
        </w:rPr>
        <w:t>so um den 20. Januar</w:t>
      </w:r>
      <w:r>
        <w:rPr>
          <w:i/>
        </w:rPr>
        <w:t>, aufgefallen, dass Herr Dr. Pellbach Bestände aus dem Lager Bottrop nach Polen umlagern liess. Die Lkw fuhren da regelrecht im Schichtbetrieb. Ich habe versucht, das in der Buchhaltung als Lieferung an die Tochter zu erfassen, aber Herr Pellbach hat gesagt, das mache er selbst. Ich war beunruhigt."</w:t>
      </w:r>
    </w:p>
    <w:p>
      <w:pPr>
        <w:ind w:left="567"/>
      </w:pPr>
      <w:r>
        <w:rPr>
          <w:i/>
        </w:rPr>
        <w:t xml:space="preserve">"Insgesamt würde ich schätzen, dass das </w:t>
      </w:r>
      <w:r>
        <w:rPr>
          <w:b/>
          <w:i/>
        </w:rPr>
        <w:t>20 oder 25 Lkw-Ladungen</w:t>
      </w:r>
      <w:r>
        <w:rPr>
          <w:i/>
        </w:rPr>
        <w:t xml:space="preserve"> waren. Die Werte sind erheblich, aus Sicht der Buchhaltung."</w:t>
      </w:r>
    </w:p>
    <w:p>
      <w:pPr>
        <w:pStyle w:val="Heading3"/>
      </w:pPr>
      <w:r>
        <w:rPr>
          <w:rFonts w:ascii="Times New Roman" w:hAnsi="Times New Roman"/>
        </w:rPr>
        <w:t>2.2 Privatentnahmen</w:t>
      </w:r>
    </w:p>
    <w:p>
      <w:pPr>
        <w:ind w:left="567"/>
      </w:pPr>
      <w:r>
        <w:rPr>
          <w:i/>
        </w:rPr>
        <w:t xml:space="preserve">"Herr Dr. Pellbach hat in der Krisenzeit immer wieder Geld auf sein Privatkonto überwiesen. </w:t>
      </w:r>
      <w:r>
        <w:rPr>
          <w:b/>
          <w:i/>
        </w:rPr>
        <w:t>Ich erinnere mich an eine grosse Entnahme im Dezember 2024</w:t>
      </w:r>
      <w:r>
        <w:rPr>
          <w:i/>
        </w:rPr>
        <w:t>, das waren so um 100.000 EUR. Das habe ich verbucht, aber er hat gesagt, das sei nur eine Liquiditätsverschiebung."</w:t>
      </w:r>
    </w:p>
    <w:p>
      <w:pPr>
        <w:ind w:left="567"/>
      </w:pPr>
      <w:r>
        <w:rPr>
          <w:i/>
        </w:rPr>
        <w:t xml:space="preserve">"Es gab auch Entnahmen im November 2024 und im Januar 2025. Im November war es eine Entnahme von </w:t>
      </w:r>
      <w:r>
        <w:rPr>
          <w:b/>
          <w:i/>
        </w:rPr>
        <w:t>80.000 EUR</w:t>
      </w:r>
      <w:r>
        <w:rPr>
          <w:i/>
        </w:rPr>
        <w:t>. Daran erinnere ich mich, weil ich an dem Tag mit Herrn Dr. Pellbach Streit hatte wegen einer angeblichen Spesenabrechnung von mir."</w:t>
      </w:r>
    </w:p>
    <w:p>
      <w:pPr>
        <w:pStyle w:val="Heading3"/>
      </w:pPr>
      <w:r>
        <w:rPr>
          <w:rFonts w:ascii="Times New Roman" w:hAnsi="Times New Roman"/>
        </w:rPr>
        <w:t>2.3 Löhne / SV-Beiträge</w:t>
      </w:r>
    </w:p>
    <w:p>
      <w:pPr>
        <w:ind w:left="567"/>
      </w:pPr>
      <w:r>
        <w:rPr>
          <w:i/>
        </w:rPr>
        <w:t xml:space="preserve">"Die Löhne haben wir seit November 2024 nur teilweise ausgezahlt. Ich glaube, </w:t>
      </w:r>
      <w:r>
        <w:rPr>
          <w:b/>
          <w:i/>
        </w:rPr>
        <w:t>70 Prozent</w:t>
      </w:r>
      <w:r>
        <w:rPr>
          <w:i/>
        </w:rPr>
        <w:t>. Die Sozialversicherungsbeiträge gingen teilweise gar nicht raus. Ich habe mehrfach Herrn Dr. Pellbach darauf hingewiesen — auch schriftlich per Mail."</w:t>
      </w:r>
    </w:p>
    <w:p>
      <w:pPr>
        <w:pStyle w:val="Heading3"/>
      </w:pPr>
      <w:r>
        <w:rPr>
          <w:rFonts w:ascii="Times New Roman" w:hAnsi="Times New Roman"/>
        </w:rPr>
        <w:t>2.4 USt-Voranmeldungen</w:t>
      </w:r>
    </w:p>
    <w:p>
      <w:pPr>
        <w:ind w:left="567"/>
      </w:pPr>
      <w:r>
        <w:rPr>
          <w:i/>
        </w:rPr>
        <w:t xml:space="preserve">"Die USt-Voranmeldungen habe ich monatlich erstellt nach den Vorgaben von Herrn Engelmeier. </w:t>
      </w:r>
      <w:r>
        <w:rPr>
          <w:b/>
          <w:i/>
        </w:rPr>
        <w:t>Im November 2024</w:t>
      </w:r>
      <w:r>
        <w:rPr>
          <w:i/>
        </w:rPr>
        <w:t xml:space="preserve"> habe ich gesehen, dass Herr Dr. Pellbach Umsätze nicht in der Voranmeldung haben wollte — angeblich kommen die noch, das seien Wechselumsätze. Ich habe das so eingereicht, war aber nicht wohl dabei."</w:t>
      </w:r>
    </w:p>
    <w:p>
      <w:pPr>
        <w:pStyle w:val="Heading3"/>
      </w:pPr>
      <w:r>
        <w:rPr>
          <w:rFonts w:ascii="Times New Roman" w:hAnsi="Times New Roman"/>
        </w:rPr>
        <w:t>2.5 KfW-Coronahilfe Q4/2022</w:t>
      </w:r>
    </w:p>
    <w:p>
      <w:pPr>
        <w:ind w:left="567"/>
      </w:pPr>
      <w:r>
        <w:rPr>
          <w:i/>
        </w:rPr>
        <w:t>"Den KfW-Antrag im November 2022 habe ich nur am Rande mitbekommen. Den hat Herr Dr. Pellbach selbst gemacht. Was ich aber weiss: Der Umsatzeinbruch im Q4/2019-Vergleich war nicht so stark, wie es im Antrag stand. Wir hatten gerade neue Aufträge von zwei Lebensmittelketten."</w:t>
      </w:r>
    </w:p>
    <w:p>
      <w:pPr>
        <w:pStyle w:val="Heading3"/>
      </w:pPr>
      <w:r>
        <w:rPr>
          <w:rFonts w:ascii="Times New Roman" w:hAnsi="Times New Roman"/>
        </w:rPr>
        <w:t>2.6 Wroclaw-Zahlung 17.01.2025</w:t>
      </w:r>
    </w:p>
    <w:p>
      <w:pPr>
        <w:ind w:left="567"/>
      </w:pPr>
      <w:r>
        <w:rPr>
          <w:i/>
        </w:rPr>
        <w:t xml:space="preserve">"Am </w:t>
      </w:r>
      <w:r>
        <w:rPr>
          <w:b/>
          <w:i/>
        </w:rPr>
        <w:t>17. Januar 2025</w:t>
      </w:r>
      <w:r>
        <w:rPr>
          <w:i/>
        </w:rPr>
        <w:t xml:space="preserve"> ging eine Zahlung von 120.000 EUR an die polnische Tochter raus. Das war keine Konzernumlage, das war eine Sonderzahlung. Herr Dr. Pellbach hat selbst gesagt: ‚Das ist eine Sicherheits-Liquidität für Wroclaw'. Eine Woche später sehe ich auf den Konten der Tochter — wir hatten Einsicht über das Konzern-Cash-Management — dass davon 80.000 EUR an einen polnischen Berater Kowalczyk-Mlocki gehen."</w:t>
      </w:r>
    </w:p>
    <w:p>
      <w:pPr>
        <w:pStyle w:val="Heading3"/>
      </w:pPr>
      <w:r>
        <w:rPr>
          <w:rFonts w:ascii="Times New Roman" w:hAnsi="Times New Roman"/>
        </w:rPr>
        <w:t>2.7 Spesenkomplex / Mahnung November 2024</w:t>
      </w:r>
    </w:p>
    <w:p>
      <w:pPr>
        <w:ind w:left="567"/>
      </w:pPr>
      <w:r>
        <w:rPr>
          <w:i/>
        </w:rPr>
        <w:t>"Anfang November 2024 hat mir Herr Dr. Pellbach geschrieben — die Mail liegt vor — dass meine eigenen Spesenabrechnungen, die ich auf Hotelaufenthalte bezogen habe, manipuliert seien. Das war eine Frechheit. Ich habe widersprochen. Ich war sehr betroffen, das war eine Demütigung."</w:t>
      </w:r>
    </w:p>
    <w:p>
      <w:pPr>
        <w:ind w:left="567"/>
      </w:pPr>
      <w:r>
        <w:rPr>
          <w:i/>
        </w:rPr>
        <w:t>"Es ist nicht so, dass ich deshalb belastend aussagen würde. Ich habe einfach gesehen, was passiert. Aber natürlich war das Verhältnis dann nicht mehr gut."</w:t>
      </w:r>
    </w:p>
    <w:p/>
    <w:p>
      <w:pPr>
        <w:pStyle w:val="Heading2"/>
      </w:pPr>
      <w:r>
        <w:rPr>
          <w:rFonts w:ascii="Times New Roman" w:hAnsi="Times New Roman"/>
        </w:rPr>
        <w:t>3. Anhang: weitere Aussagen V1 (Zusammenfassung)</w:t>
      </w:r>
    </w:p>
    <w:p>
      <w:pPr>
        <w:pStyle w:val="ListBullet"/>
      </w:pPr>
      <w:r>
        <w:t>Beruflicher Werdegang Zeugin.</w:t>
      </w:r>
    </w:p>
    <w:p>
      <w:pPr>
        <w:pStyle w:val="ListBullet"/>
      </w:pPr>
      <w:r>
        <w:t>Buchhaltungssoftware: Datev. Buchhaltung wurde "professionell, aber rauh" geführt.</w:t>
      </w:r>
    </w:p>
    <w:p>
      <w:pPr>
        <w:pStyle w:val="ListBullet"/>
      </w:pPr>
      <w:r>
        <w:t>Verhältnis zur Mit-Gesellschafterin Frau Pellbach-Eisenacher: "neutral, sie hat sich aus dem Operativen herausgehalten".</w:t>
      </w:r>
    </w:p>
    <w:p>
      <w:pPr>
        <w:pStyle w:val="ListBullet"/>
      </w:pPr>
      <w:r>
        <w:t>Auf Frage nach Eigenstrafbarkeit (USt-Voranmeldung): "Ich habe nur die Eingaben gemacht. Das war keine eigene Entscheidung von mir. Mein Chef hat es so verlangt."</w:t>
      </w:r>
    </w:p>
    <w:p/>
    <w:p>
      <w:pPr>
        <w:pStyle w:val="Heading2"/>
      </w:pPr>
      <w:r>
        <w:rPr>
          <w:rFonts w:ascii="Times New Roman" w:hAnsi="Times New Roman"/>
        </w:rPr>
        <w:t>4. Schluss / Unterschrift Zeugin</w:t>
      </w:r>
    </w:p>
    <w:p>
      <w:pPr>
        <w:ind w:left="567"/>
      </w:pPr>
      <w:r>
        <w:rPr>
          <w:i/>
        </w:rPr>
        <w:t>"Ich habe das so gesehen und so erinnert. Wenn Details unsicher sind, weil ich nicht alle Daten im Kopf habe, sage ich das. Ich möchte hier nichts erfinden."</w:t>
      </w:r>
    </w:p>
    <w:p>
      <w:pPr>
        <w:jc w:val="left"/>
      </w:pPr>
      <w:r>
        <w:t xml:space="preserve">Unterschrift Zeugin: </w:t>
      </w:r>
      <w:r>
        <w:rPr>
          <w:b/>
        </w:rPr>
        <w:t>Mira Quasthoff</w:t>
      </w:r>
      <w:r>
        <w:t xml:space="preserve"> (handschriftlich)</w:t>
      </w:r>
    </w:p>
    <w:p>
      <w:pPr>
        <w:jc w:val="left"/>
      </w:pPr>
      <w:r>
        <w:t>Vernehmung beendet: 14:38 Uhr</w:t>
      </w:r>
    </w:p>
    <w:p>
      <w:pPr>
        <w:jc w:val="left"/>
      </w:pPr>
      <w:r>
        <w:t>Protokoll vorgelesen und genehmigt durch Zeugin.</w:t>
      </w:r>
    </w:p>
    <w:p/>
    <w:p>
      <w:pPr>
        <w:pStyle w:val="Heading2"/>
      </w:pPr>
      <w:r>
        <w:rPr>
          <w:rFonts w:ascii="Times New Roman" w:hAnsi="Times New Roman"/>
        </w:rPr>
        <w:t>5. Verteidiger-Beobachtungen (intern, kursiv im Original)</w:t>
      </w:r>
    </w:p>
    <w:p>
      <w:pPr>
        <w:pStyle w:val="ListBullet"/>
      </w:pPr>
      <w:r>
        <w:t xml:space="preserve">Datum Lagerverbringung "um den 20. Januar 2025": V1 — wichtig, denn StA-Tatzeitraum geht </w:t>
      </w:r>
      <w:r>
        <w:rPr>
          <w:b/>
        </w:rPr>
        <w:t>15.02. bis 09.03.2025</w:t>
      </w:r>
      <w:r>
        <w:t>; Zeugin V1 weicht hier sechs Wochen ab.</w:t>
      </w:r>
    </w:p>
    <w:p>
      <w:pPr>
        <w:pStyle w:val="ListBullet"/>
      </w:pPr>
      <w:r>
        <w:t>Privatentnahme November 2024 "80.000 EUR": passt zur tabellarischen Aufstellung der Verteidigung — Mandant bestätigt 80.000 EUR im November.</w:t>
      </w:r>
    </w:p>
    <w:p>
      <w:pPr>
        <w:pStyle w:val="ListBullet"/>
      </w:pPr>
      <w:r>
        <w:t>Aussage zur Spesen-Mahnung — Zeugin selbst spricht es proaktiv an; Falschbelastungsmotiv wird erkennbar.</w:t>
      </w:r>
    </w:p>
    <w:p>
      <w:pPr>
        <w:pStyle w:val="ListBullet"/>
      </w:pPr>
      <w:r>
        <w:t>Realkennzeichen: Aussage zur Lagerverbringung ist eher chronologisch (Vorgang-orientiert), wenig sensorische Details (Geräusche, Personenbeschreibungen, eigene innere Reaktionen kurz erwähnt). Prüfen in V2 Konstanz.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