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Chat-Export (Signal/WhatsApp) Pellbach &lt;-&gt; Ehefrau Frieda</w:t>
      </w:r>
    </w:p>
    <w:p>
      <w:pPr>
        <w:jc w:val="left"/>
      </w:pPr>
      <w:r>
        <w:rPr>
          <w:b/>
        </w:rPr>
        <w:t>Quelle:</w:t>
      </w:r>
      <w:r>
        <w:t xml:space="preserve"> Sichergestelltes Mobiltelefon des Beschuldigten (iPhone 14 Pro, IMEI 359287145648823), Forensische Auswertung BKA-Kriminaltechnisches Institut (Az. KTI-2026-2887).</w:t>
      </w:r>
    </w:p>
    <w:p>
      <w:pPr>
        <w:jc w:val="left"/>
      </w:pPr>
      <w:r>
        <w:rPr>
          <w:b/>
        </w:rPr>
        <w:t>Zeitraum:</w:t>
      </w:r>
      <w:r>
        <w:t xml:space="preserve"> 12/2024 bis 03/2025.</w:t>
      </w:r>
    </w:p>
    <w:p>
      <w:pPr>
        <w:jc w:val="left"/>
      </w:pPr>
      <w:r>
        <w:rPr>
          <w:b/>
        </w:rPr>
        <w:t>Verfahrensrelevanz:</w:t>
      </w:r>
      <w:r>
        <w:t xml:space="preserve"> § 266 StGB (Mitwissen Frau Pellbach-Eisenacher), § 14 StGB (faktische Geschäftsführerin), § 261 StGB (Geldwaesche, Auslandstransfer Wroclaw).</w:t>
      </w:r>
    </w:p>
    <w:p/>
    <w:p>
      <w:pPr>
        <w:pStyle w:val="Heading2"/>
      </w:pPr>
      <w:r>
        <w:rPr>
          <w:rFonts w:ascii="Times New Roman" w:hAnsi="Times New Roman"/>
        </w:rPr>
        <w:t>Chronologischer Auszug</w:t>
      </w:r>
    </w:p>
    <w:p>
      <w:pPr>
        <w:pStyle w:val="Heading3"/>
      </w:pPr>
      <w:r>
        <w:rPr>
          <w:rFonts w:ascii="Times New Roman" w:hAnsi="Times New Roman"/>
        </w:rPr>
        <w:t>04.12.2024, 22:17 Uhr — Signal-Chat</w:t>
      </w:r>
    </w:p>
    <w:p>
      <w:pPr>
        <w:jc w:val="left"/>
      </w:pPr>
      <w:r>
        <w:rPr>
          <w:b/>
        </w:rPr>
        <w:t>Frieda (22:17):</w:t>
      </w:r>
      <w:r>
        <w:t xml:space="preserve"> "Carlsten, ich habe eben unsere Privatkonten geprüft. Die 28.000 von gestern sind nicht angekommen. Wo sind sie?"</w:t>
      </w:r>
    </w:p>
    <w:p>
      <w:pPr>
        <w:jc w:val="left"/>
      </w:pPr>
      <w:r>
        <w:rPr>
          <w:b/>
        </w:rPr>
        <w:t>Carlsten (22:19):</w:t>
      </w:r>
      <w:r>
        <w:t xml:space="preserve"> "Liebes, ich konnte sie noch nicht überweisen. Es ist alles schwierig im Moment. Wir reden morgen."</w:t>
      </w:r>
    </w:p>
    <w:p>
      <w:pPr>
        <w:jc w:val="left"/>
      </w:pPr>
      <w:r>
        <w:rPr>
          <w:b/>
        </w:rPr>
        <w:t>Frieda (22:21):</w:t>
      </w:r>
      <w:r>
        <w:t xml:space="preserve"> "Was heisst schwierig? Du hast doch heute Mittag 22.000 abgehoben."</w:t>
      </w:r>
    </w:p>
    <w:p>
      <w:pPr>
        <w:jc w:val="left"/>
      </w:pPr>
      <w:r>
        <w:rPr>
          <w:b/>
        </w:rPr>
        <w:t>Carlsten (22:23):</w:t>
      </w:r>
      <w:r>
        <w:t xml:space="preserve"> "Es ist nicht so einfach. Vertrau mir. Wir reden persönlich."</w:t>
      </w:r>
    </w:p>
    <w:p/>
    <w:p>
      <w:pPr>
        <w:pStyle w:val="Heading3"/>
      </w:pPr>
      <w:r>
        <w:rPr>
          <w:rFonts w:ascii="Times New Roman" w:hAnsi="Times New Roman"/>
        </w:rPr>
        <w:t>11.12.2024, 14:45 Uhr — Signal-Chat</w:t>
      </w:r>
    </w:p>
    <w:p>
      <w:pPr>
        <w:jc w:val="left"/>
      </w:pPr>
      <w:r>
        <w:rPr>
          <w:b/>
        </w:rPr>
        <w:t>Carlsten (14:45):</w:t>
      </w:r>
      <w:r>
        <w:t xml:space="preserve"> "Schatz, ich brauche heute Abend deine Unterschrift für einen Antrag. Bitte sei punktlich daheim."</w:t>
      </w:r>
    </w:p>
    <w:p>
      <w:pPr>
        <w:jc w:val="left"/>
      </w:pPr>
      <w:r>
        <w:rPr>
          <w:b/>
        </w:rPr>
        <w:t>Frieda (14:47):</w:t>
      </w:r>
      <w:r>
        <w:t xml:space="preserve"> "Welchen Antrag? Was ist das?"</w:t>
      </w:r>
    </w:p>
    <w:p>
      <w:pPr>
        <w:jc w:val="left"/>
      </w:pPr>
      <w:r>
        <w:rPr>
          <w:b/>
        </w:rPr>
        <w:t>Carlsten (14:49):</w:t>
      </w:r>
      <w:r>
        <w:t xml:space="preserve"> "KfW. Es ist nur Formsache. Pellbach Logistyka — die polnische Tochter. Wir haben damals 320k bekommen, jetzt eine kleine Klarstellung."</w:t>
      </w:r>
    </w:p>
    <w:p>
      <w:pPr>
        <w:jc w:val="left"/>
      </w:pPr>
      <w:r>
        <w:rPr>
          <w:b/>
        </w:rPr>
        <w:t>Frieda (14:52):</w:t>
      </w:r>
      <w:r>
        <w:t xml:space="preserve"> "Carlsten, das ist die KfW-Coronahilfe? Die war doch für den Lockdown 2020/2021. Was hat das mit jetzt zu tun?"</w:t>
      </w:r>
    </w:p>
    <w:p>
      <w:pPr>
        <w:jc w:val="left"/>
      </w:pPr>
      <w:r>
        <w:rPr>
          <w:b/>
        </w:rPr>
        <w:t>Carlsten (14:55):</w:t>
      </w:r>
      <w:r>
        <w:t xml:space="preserve"> "Später persönlich. Bitte unterschreiben."</w:t>
      </w:r>
    </w:p>
    <w:p>
      <w:pPr>
        <w:jc w:val="left"/>
      </w:pPr>
      <w:r>
        <w:rPr>
          <w:b/>
        </w:rPr>
        <w:t>Frieda (14:56):</w:t>
      </w:r>
      <w:r>
        <w:t xml:space="preserve"> "Ich will erst sehen, was ich da unterschreibe."</w:t>
      </w:r>
    </w:p>
    <w:p/>
    <w:p>
      <w:pPr>
        <w:pStyle w:val="Heading3"/>
      </w:pPr>
      <w:r>
        <w:rPr>
          <w:rFonts w:ascii="Times New Roman" w:hAnsi="Times New Roman"/>
        </w:rPr>
        <w:t>28.01.2025, 09:33 Uhr — Signal-Chat</w:t>
      </w:r>
    </w:p>
    <w:p>
      <w:pPr>
        <w:jc w:val="left"/>
      </w:pPr>
      <w:r>
        <w:rPr>
          <w:b/>
        </w:rPr>
        <w:t>Frieda (09:33):</w:t>
      </w:r>
      <w:r>
        <w:t xml:space="preserve"> "Mira Quasthoff hat heute morgen wieder eine Mail an Engelmeier gehängt. Sie sagt, wir sollten zur StA."</w:t>
      </w:r>
    </w:p>
    <w:p>
      <w:pPr>
        <w:jc w:val="left"/>
      </w:pPr>
      <w:r>
        <w:rPr>
          <w:b/>
        </w:rPr>
        <w:t>Carlsten (09:35):</w:t>
      </w:r>
      <w:r>
        <w:t xml:space="preserve"> "Verdammt. Wir müssen morgen mit ihr reden. Sie spielt ein gefährliches Spiel."</w:t>
      </w:r>
    </w:p>
    <w:p>
      <w:pPr>
        <w:jc w:val="left"/>
      </w:pPr>
      <w:r>
        <w:rPr>
          <w:b/>
        </w:rPr>
        <w:t>Frieda (09:38):</w:t>
      </w:r>
      <w:r>
        <w:t xml:space="preserve"> "Vielleicht hat sie ja Recht. Vielleicht müssen wir jetzt aufhören und Insolvenz anmelden."</w:t>
      </w:r>
    </w:p>
    <w:p>
      <w:pPr>
        <w:jc w:val="left"/>
      </w:pPr>
      <w:r>
        <w:rPr>
          <w:b/>
        </w:rPr>
        <w:t>Carlsten (09:40):</w:t>
      </w:r>
      <w:r>
        <w:t xml:space="preserve"> "Wenn wir jetzt Insolvenz machen, ist alles weg. Die Wroclaw-Geschichte ist noch nicht durch. Wir müssen warten."</w:t>
      </w:r>
    </w:p>
    <w:p>
      <w:pPr>
        <w:jc w:val="left"/>
      </w:pPr>
      <w:r>
        <w:rPr>
          <w:b/>
        </w:rPr>
        <w:t>Frieda (09:43):</w:t>
      </w:r>
      <w:r>
        <w:t xml:space="preserve"> "Aber die SV-Beiträge für Januar laufen morgen ab."</w:t>
      </w:r>
    </w:p>
    <w:p>
      <w:pPr>
        <w:jc w:val="left"/>
      </w:pPr>
      <w:r>
        <w:rPr>
          <w:b/>
        </w:rPr>
        <w:t>Carlsten (09:45):</w:t>
      </w:r>
      <w:r>
        <w:t xml:space="preserve"> "Engelmeier sagt, mit der bayrischen Niederlassung-Auflösung können wir 200k bis Mittwoch reinholen. Dann zahlen wir SV."</w:t>
      </w:r>
    </w:p>
    <w:p/>
    <w:p>
      <w:pPr>
        <w:pStyle w:val="Heading3"/>
      </w:pPr>
      <w:r>
        <w:rPr>
          <w:rFonts w:ascii="Times New Roman" w:hAnsi="Times New Roman"/>
        </w:rPr>
        <w:t>02.02.2025, 23:48 Uhr — Signal-Chat</w:t>
      </w:r>
    </w:p>
    <w:p>
      <w:pPr>
        <w:jc w:val="left"/>
      </w:pPr>
      <w:r>
        <w:rPr>
          <w:b/>
        </w:rPr>
        <w:t>Frieda (23:48):</w:t>
      </w:r>
      <w:r>
        <w:t xml:space="preserve"> "Carlsten, Quasthoff hat HEUTE eine Anzeige an den Aufsichtsrat gemailt. Was machen wir?"</w:t>
      </w:r>
    </w:p>
    <w:p>
      <w:pPr>
        <w:jc w:val="left"/>
      </w:pPr>
      <w:r>
        <w:rPr>
          <w:b/>
        </w:rPr>
        <w:t>Carlsten (23:51):</w:t>
      </w:r>
      <w:r>
        <w:t xml:space="preserve"> "Scheisse. Was steht drin?"</w:t>
      </w:r>
    </w:p>
    <w:p>
      <w:pPr>
        <w:jc w:val="left"/>
      </w:pPr>
      <w:r>
        <w:rPr>
          <w:b/>
        </w:rPr>
        <w:t>Frieda (23:53):</w:t>
      </w:r>
      <w:r>
        <w:t xml:space="preserve"> "Alles. Bargeldabhebungen, SV, KfW. Sie sagt, Insolvenzantragspflicht wäre da seit November."</w:t>
      </w:r>
    </w:p>
    <w:p>
      <w:pPr>
        <w:jc w:val="left"/>
      </w:pPr>
      <w:r>
        <w:rPr>
          <w:b/>
        </w:rPr>
        <w:t>Carlsten (23:55):</w:t>
      </w:r>
      <w:r>
        <w:t xml:space="preserve"> "Morgen Engelmeier anrufen. Erste Sache. Wir müssen sofort Anwalt nehmen."</w:t>
      </w:r>
    </w:p>
    <w:p>
      <w:pPr>
        <w:jc w:val="left"/>
      </w:pPr>
      <w:r>
        <w:rPr>
          <w:b/>
        </w:rPr>
        <w:t>Frieda (23:57):</w:t>
      </w:r>
      <w:r>
        <w:t xml:space="preserve"> "Welchen?"</w:t>
      </w:r>
    </w:p>
    <w:p>
      <w:pPr>
        <w:jc w:val="left"/>
      </w:pPr>
      <w:r>
        <w:rPr>
          <w:b/>
        </w:rPr>
        <w:t>Carlsten (23:58):</w:t>
      </w:r>
      <w:r>
        <w:t xml:space="preserve"> "Vellbruck. Hat damals Petersen vertreten. Strafrecht."</w:t>
      </w:r>
    </w:p>
    <w:p/>
    <w:p>
      <w:pPr>
        <w:pStyle w:val="Heading3"/>
      </w:pPr>
      <w:r>
        <w:rPr>
          <w:rFonts w:ascii="Times New Roman" w:hAnsi="Times New Roman"/>
        </w:rPr>
        <w:t>09.03.2025, 11:14 Uhr — Signal-Chat (Tag des Insolvenzantrags)</w:t>
      </w:r>
    </w:p>
    <w:p>
      <w:pPr>
        <w:jc w:val="left"/>
      </w:pPr>
      <w:r>
        <w:rPr>
          <w:b/>
        </w:rPr>
        <w:t>Carlsten (11:14):</w:t>
      </w:r>
      <w:r>
        <w:t xml:space="preserve"> "Antrag ist beim AG eingereicht. Holzhauser kümmert sich."</w:t>
      </w:r>
    </w:p>
    <w:p>
      <w:pPr>
        <w:jc w:val="left"/>
      </w:pPr>
      <w:r>
        <w:rPr>
          <w:b/>
        </w:rPr>
        <w:t>Frieda (11:16):</w:t>
      </w:r>
      <w:r>
        <w:t xml:space="preserve"> "Was passiert jetzt mit uns?"</w:t>
      </w:r>
    </w:p>
    <w:p>
      <w:pPr>
        <w:jc w:val="left"/>
      </w:pPr>
      <w:r>
        <w:rPr>
          <w:b/>
        </w:rPr>
        <w:t>Carlsten (11:18):</w:t>
      </w:r>
      <w:r>
        <w:t xml:space="preserve"> "Holzhauser sagt, dauert ca. 4-6 Wochen bis IV-Bestellung. Wir müssen kooperieren. Wroclaw bleibt ggf. separates Verfahren."</w:t>
      </w:r>
    </w:p>
    <w:p>
      <w:pPr>
        <w:jc w:val="left"/>
      </w:pPr>
      <w:r>
        <w:rPr>
          <w:b/>
        </w:rPr>
        <w:t>Frieda (11:20):</w:t>
      </w:r>
      <w:r>
        <w:t xml:space="preserve"> "Was mit den 412.000? Aus den Bargeldabhebungen?"</w:t>
      </w:r>
    </w:p>
    <w:p>
      <w:pPr>
        <w:jc w:val="left"/>
      </w:pPr>
      <w:r>
        <w:rPr>
          <w:b/>
        </w:rPr>
        <w:t>Carlsten (11:22):</w:t>
      </w:r>
      <w:r>
        <w:t xml:space="preserve"> "Da ist ein Problem. Holzhauser sagt, das wird angefochten werden. Wir müssen es zurückzahlen."</w:t>
      </w:r>
    </w:p>
    <w:p>
      <w:pPr>
        <w:jc w:val="left"/>
      </w:pPr>
      <w:r>
        <w:rPr>
          <w:b/>
        </w:rPr>
        <w:t>Frieda (11:24):</w:t>
      </w:r>
      <w:r>
        <w:t xml:space="preserve"> "Carlsten, wir HABEN das nicht mehr. Was zahlen wir denn zurück?"</w:t>
      </w:r>
    </w:p>
    <w:p>
      <w:pPr>
        <w:jc w:val="left"/>
      </w:pPr>
      <w:r>
        <w:rPr>
          <w:b/>
        </w:rPr>
        <w:t>Carlsten (11:26):</w:t>
      </w:r>
      <w:r>
        <w:t xml:space="preserve"> "Genau das ist das Problem."</w:t>
      </w:r>
    </w:p>
    <w:p/>
    <w:p>
      <w:pPr>
        <w:pStyle w:val="Heading2"/>
      </w:pPr>
      <w:r>
        <w:rPr>
          <w:rFonts w:ascii="Times New Roman" w:hAnsi="Times New Roman"/>
        </w:rPr>
        <w:t>Verteidigungs-Bewertung der Verteidigerin (interner Vermerk)</w:t>
      </w:r>
    </w:p>
    <w:p>
      <w:pPr>
        <w:pStyle w:val="ListBullet"/>
      </w:pPr>
      <w:r>
        <w:t xml:space="preserve">Chat </w:t>
      </w:r>
      <w:r>
        <w:rPr>
          <w:b/>
        </w:rPr>
        <w:t>belastet</w:t>
      </w:r>
      <w:r>
        <w:t xml:space="preserve"> die Verteidigungsposition in zwei Punkten:</w:t>
      </w:r>
    </w:p>
    <w:p>
      <w:pPr>
        <w:pStyle w:val="ListNumber"/>
      </w:pPr>
      <w:r>
        <w:rPr>
          <w:b/>
        </w:rPr>
        <w:t>§ 264 StGB Subventionsbetrug</w:t>
      </w:r>
      <w:r>
        <w:t>: Chat 11.12.2024 zeigt, dass Frau Pellbach-Eisenacher Bedenken gegen die KfW-Klarstellung hatte und Pellbach erklärend ("nur Formsache") drückte.</w:t>
      </w:r>
    </w:p>
    <w:p>
      <w:pPr>
        <w:pStyle w:val="ListNumber"/>
      </w:pPr>
      <w:r>
        <w:rPr>
          <w:b/>
        </w:rPr>
        <w:t>§ 15a InsO Insolvenzverschleppung</w:t>
      </w:r>
      <w:r>
        <w:t>: Chat 28.01.2025 zeigt explizite Diskussion über Insolvenzantragspflicht — die Verteidigung kann Pellbachs Kenntnis nicht mehr verneinen.</w:t>
      </w:r>
    </w:p>
    <w:p>
      <w:pPr>
        <w:pStyle w:val="ListBullet"/>
      </w:pPr>
      <w:r>
        <w:t xml:space="preserve">Chat </w:t>
      </w:r>
      <w:r>
        <w:rPr>
          <w:b/>
        </w:rPr>
        <w:t>entlastet</w:t>
      </w:r>
      <w:r>
        <w:t xml:space="preserve"> in einem Punkt:</w:t>
      </w:r>
    </w:p>
    <w:p>
      <w:pPr>
        <w:pStyle w:val="ListNumber"/>
      </w:pPr>
      <w:r>
        <w:rPr>
          <w:b/>
        </w:rPr>
        <w:t>§ 266a StGB SV-Verschiebung</w:t>
      </w:r>
      <w:r>
        <w:t>: Pellbach gibt im Chat 28.01.2025 Engelmeier wieder ("mit der bayrischen Niederlassung-Auflösung können wir 200k reinholen"). Das stützt die Schutzbehauptung, dass Pellbach von einer Liquiditätszufuhr ausging und keine vorsätzliche Vorenthaltung beabsichtigte. Prüfen: Sanierungsperspektive als Vorsatz-Ausschluss.</w:t>
      </w:r>
    </w:p>
    <w:p>
      <w:pPr>
        <w:pStyle w:val="ListBullet"/>
      </w:pPr>
      <w:r>
        <w:t>Beweisstrategie: Chat möglichst nicht in Hauptverhandlung verlesen lassen — § 100a StPO Verwertungsverbote prüfen (Beschluss zur TKUE / Beschluss zu Mobilfunk-Auswertung).</w:t>
      </w:r>
    </w:p>
    <w:p>
      <w:pPr>
        <w:pStyle w:val="ListBullet"/>
      </w:pPr>
      <w:r>
        <w:t>Verwertungsverbote: prüfen, ob § 100a/§ 100b StPO-Beschluss vorliegt und ob Beweisthema "ehelicher Bereich" § 52 StPO-relevant 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