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23 — Einlassungs-Entwurf Dr. Carlsten Pellbach-Eisenacher (intern, nicht freigegeben)</w:t>
      </w:r>
    </w:p>
    <w:p>
      <w:pPr>
        <w:jc w:val="left"/>
      </w:pPr>
      <w:r>
        <w:rPr>
          <w:b/>
        </w:rPr>
        <w:t>Verteidigerin:</w:t>
      </w:r>
      <w:r>
        <w:t xml:space="preserve"> Dr. Lia Vellbruck-Eisinger.</w:t>
      </w:r>
    </w:p>
    <w:p>
      <w:pPr>
        <w:jc w:val="left"/>
      </w:pPr>
      <w:r>
        <w:rPr>
          <w:b/>
        </w:rPr>
        <w:t>Stand:</w:t>
      </w:r>
      <w:r>
        <w:t xml:space="preserve"> 27.05.2026, Vorbereitung Hauptverhandlung LG Koeln (Az. 117 KLs 14/26).</w:t>
      </w:r>
    </w:p>
    <w:p>
      <w:pPr>
        <w:jc w:val="left"/>
      </w:pPr>
      <w:r>
        <w:rPr>
          <w:b/>
        </w:rPr>
        <w:t>Status:</w:t>
      </w:r>
      <w:r>
        <w:t xml:space="preserve"> Entwurf, nicht mit Mandant durchgesprochen, nicht freigegeben.</w:t>
      </w:r>
    </w:p>
    <w:p/>
    <w:p>
      <w:pPr>
        <w:pStyle w:val="Heading2"/>
      </w:pPr>
      <w:r>
        <w:rPr>
          <w:rFonts w:ascii="Times New Roman" w:hAnsi="Times New Roman"/>
        </w:rPr>
        <w:t>1. Vorbemerkung der Verteidigung</w:t>
      </w:r>
    </w:p>
    <w:p>
      <w:pPr>
        <w:jc w:val="left"/>
      </w:pPr>
      <w:r>
        <w:t>Dieser Entwurf dient ausschliesslich der internen Strategie-Vorbereitung. Er ist mit dem Mandanten am 02.06.2026 zu erörtern. Endgültige Einlassung wird in der Hauptverhandlung nach Eröffnung und Anklageverlesung abgegeben. Es gilt § 136 StPO Schweigerecht; jede vorzeitige Aeusserung gegenüber Polizei oder StA wäre fehlerhaft.</w:t>
      </w:r>
    </w:p>
    <w:p/>
    <w:p>
      <w:pPr>
        <w:pStyle w:val="Heading2"/>
      </w:pPr>
      <w:r>
        <w:rPr>
          <w:rFonts w:ascii="Times New Roman" w:hAnsi="Times New Roman"/>
        </w:rPr>
        <w:t>2. Entwurfstext Einlassung</w:t>
      </w:r>
    </w:p>
    <w:p>
      <w:pPr>
        <w:jc w:val="left"/>
      </w:pPr>
      <w:r>
        <w:t>Sehr geehrter Vorsitzender, sehr geehrte Schöffinnen, sehr geehrte Schöffen,</w:t>
      </w:r>
    </w:p>
    <w:p>
      <w:pPr>
        <w:jc w:val="left"/>
      </w:pPr>
      <w:r>
        <w:t xml:space="preserve">ich heisse Carlsten Pellbach-Eisenacher, geboren am 18.10.1971 in Koeln, deutscher Staatsangehöriger, Diplom-Volkswirt, verheiratet, eine Tochter. Bis zum 12. Mai 2026 war ich Geschäftsführer und Alleingesellschafter der </w:t>
      </w:r>
      <w:r>
        <w:rPr>
          <w:b/>
        </w:rPr>
        <w:t>Pellbach Logistik &amp; Spedition GmbH</w:t>
      </w:r>
      <w:r>
        <w:t xml:space="preserve"> mit Sitz in Koeln, die ich 1998 gegründet und über 27 Jahre aufgebaut habe.</w:t>
      </w:r>
    </w:p>
    <w:p>
      <w:pPr>
        <w:jc w:val="left"/>
      </w:pPr>
      <w:r>
        <w:t>Ich werde mich zu den Vorwürfen in der Sache aeussern. Ich behalte mir vor, zu Detailfragen das Schweigerecht in Anspruch zu nehmen.</w:t>
      </w:r>
    </w:p>
    <w:p>
      <w:pPr>
        <w:pStyle w:val="Heading3"/>
      </w:pPr>
      <w:r>
        <w:rPr>
          <w:rFonts w:ascii="Times New Roman" w:hAnsi="Times New Roman"/>
        </w:rPr>
        <w:t>2.1 Subventionsbetrug KfW-Coronahilfe (Vorwurf § 264 StGB)</w:t>
      </w:r>
    </w:p>
    <w:p>
      <w:pPr>
        <w:jc w:val="left"/>
      </w:pPr>
      <w:r>
        <w:t>Im November 2022 habe ich für die Pellbach Logistik &amp; Spedition GmbH und die Tochtergesellschaft Pellbach Logistyka Sp. z o.o. einen Antrag auf KfW-Coronahilfe gestellt. Antragstexte wurden — wie damals branchenüblich — vom Steuerberater unserer Kanzlei, Herr Dipl.-Kfm. Walter Engelmeier, vorbereitet. Ich habe die Anträge auf Plausibilität gepruft und unterzeichnet.</w:t>
      </w:r>
    </w:p>
    <w:p>
      <w:pPr>
        <w:jc w:val="left"/>
      </w:pPr>
      <w:r>
        <w:t>Ob die in der Antragstellung verwendeten Umsatzzahlen Q3 2022 exakt zutrafen, kann ich heute aus dem Gedächtnis nicht mit Sicherheit sagen. Im Februar 2025, als Frau Quasthoff diese Frage in einer Mail aufgriff, habe ich mit Herrn Engelmeier diskutiert und ich glaube, dass wir damals von der DATEV-Auswertung November 2022 ausgegangen sind, die zu diesem Zeitpunkt der einzige Anhaltspunkt war.</w:t>
      </w:r>
    </w:p>
    <w:p>
      <w:pPr>
        <w:jc w:val="left"/>
      </w:pPr>
      <w:r>
        <w:t>Ich räume ein: Wenn der Antrag rückwirkend Q3-Umsatzzahlen enthielt, die höher waren als die später durch den Wirtschaftsprüfer festgestellten Werte — dann handelt es sich um einen Fehler in der Antragsvorbereitung, für den ich als unterzeichnender Geschäftsführer die Verantwortung übernehmen muss. Eine bewusste Täuschung war nicht beabsichtigt.</w:t>
      </w:r>
    </w:p>
    <w:p>
      <w:pPr>
        <w:pStyle w:val="Heading3"/>
      </w:pPr>
      <w:r>
        <w:rPr>
          <w:rFonts w:ascii="Times New Roman" w:hAnsi="Times New Roman"/>
        </w:rPr>
        <w:t>2.2 Insolvenzverschleppung (Vorwurf § 15a InsO)</w:t>
      </w:r>
    </w:p>
    <w:p>
      <w:pPr>
        <w:jc w:val="left"/>
      </w:pPr>
      <w:r>
        <w:t>Die wirtschaftliche Lage der Pellbach Logistik &amp; Spedition GmbH war ab Mitte 2024 zunehmend angespannt. Im Oktober 2024 verloren wir das BVG-Frachtkontingent (jährliches Volumen 2,8 Mio. EUR), nachdem die BVG die Strecke an einen Wettbewerber vergab. Im November 2024 kündigte uns die polnische Tochter eines schwedischen Auftraggebers (jährliches Volumen 1,9 Mio. EUR).</w:t>
      </w:r>
    </w:p>
    <w:p>
      <w:pPr>
        <w:jc w:val="left"/>
      </w:pPr>
      <w:r>
        <w:t>Mein Steuerberater Herr Engelmeier hat mit mir am 18.12.2024 erstmals über Insolvenzreife gesprochen. Nach unseren Berechnungen waren wir am 12.01.2025 zahlungsunfähig. Ich habe in der Folge eine Sanierungsperspektive verfolgt: Auflösung der bayrischen Niederlassung (Liquidität ca. 200.000 EUR aus Anlageverkauf) und Forderungseinzug Wroclaw. Diese Mittel sollten zur Vermeidung der Insolvenz führen.</w:t>
      </w:r>
    </w:p>
    <w:p>
      <w:pPr>
        <w:jc w:val="left"/>
      </w:pPr>
      <w:r>
        <w:t>Ich räume ein: Mein Insolvenzantrag am 09.03.2025 war nach den jetzt vorliegenden Sachverhaltsangaben verspätet. Ich habe in der Sanierungs-Phase Hoffnung gehabt, dass die Liquiditätszufuhr ausreicht. Eine bewusste Verschleppung mit Gläubiger-Schaedigungs-Vorsatz war nicht meine Absicht.</w:t>
      </w:r>
    </w:p>
    <w:p>
      <w:pPr>
        <w:pStyle w:val="Heading3"/>
      </w:pPr>
      <w:r>
        <w:rPr>
          <w:rFonts w:ascii="Times New Roman" w:hAnsi="Times New Roman"/>
        </w:rPr>
        <w:t>2.3 Bargeldabhebungen (Vorwurf § 266 StGB Untreue)</w:t>
      </w:r>
    </w:p>
    <w:p>
      <w:pPr>
        <w:jc w:val="left"/>
      </w:pPr>
      <w:r>
        <w:t>Ich habe in der Zeit von Oktober 2024 bis Januar 2025 über das Geschäftskonto der Pellbach Logistik &amp; Spedition GmbH insgesamt ca. 412.000 EUR in Form mehrerer Bargeldabhebungen entnommen. Davon habe ich rund 187.000 EUR für Geschäftszwecke verwendet (Vor-Ort-Zahlungen an polnische Lieferanten der Wroclaw-Tochter, Bargeld-Geschenke an Spediteur-Disponenten in Polen — branchenüblich, aber nicht alle ordnungsgemaess belegt; Bewirtungen, Visa, Fahrtkosten).</w:t>
      </w:r>
    </w:p>
    <w:p>
      <w:pPr>
        <w:jc w:val="left"/>
      </w:pPr>
      <w:r>
        <w:t>Den verbleibenden Betrag von ca. 225.000 EUR habe ich für private Lebensführung verwendet. Dies erfolgte in der irrigen Annahme, dass diese Entnahmen über das Privatkonto der Wirtschaftsprüfer-Abstimmung Q4 abgrechnet werden können. Ich räume ein: bei akuter Insolvenznähe wären diese Privatentnahmen nicht zulässig gewesen. Ich übernehme insoweit Verantwortung und werde im Rahmen der Insolvenzabwicklung mit dem Insolvenzverwalter eine Rückführung prüfen — bis heute habe ich 211.000 EUR an die Insolvenzmasse zurückgeführt (Stand 25.05.2026).</w:t>
      </w:r>
    </w:p>
    <w:p>
      <w:pPr>
        <w:pStyle w:val="Heading3"/>
      </w:pPr>
      <w:r>
        <w:rPr>
          <w:rFonts w:ascii="Times New Roman" w:hAnsi="Times New Roman"/>
        </w:rPr>
        <w:t>2.4 SV-Beiträge (Vorwurf § 266a StGB)</w:t>
      </w:r>
    </w:p>
    <w:p>
      <w:pPr>
        <w:jc w:val="left"/>
      </w:pPr>
      <w:r>
        <w:t>Die SV-Beiträge für Oktober, November und Dezember 2024 sind in der Tat verspätet überwiesen worden. Für Januar und Februar 2025 sind sie nicht mehr vollständig überwiesen worden, weil zu diesen Zeitpunkten die Liquidität erschöpft war.</w:t>
      </w:r>
    </w:p>
    <w:p>
      <w:pPr>
        <w:jc w:val="left"/>
      </w:pPr>
      <w:r>
        <w:t>Ich habe — wie aus den von der Verteidigung vorgelegten Mails ersichtlich — im Januar 2025 mit Herrn Engelmeier über die Auflösung der bayrischen Niederlassung gesprochen, die ca. 200.000 EUR Liquidität bringen sollte. In dieser Erwartung habe ich die Lohn- und SV-Zahlungen aufgeschoben — nicht in Zwischenverwendungs-Absicht.</w:t>
      </w:r>
    </w:p>
    <w:p>
      <w:pPr>
        <w:pStyle w:val="Heading3"/>
      </w:pPr>
      <w:r>
        <w:rPr>
          <w:rFonts w:ascii="Times New Roman" w:hAnsi="Times New Roman"/>
        </w:rPr>
        <w:t>2.5 Steuerhinterziehung USt (Vorwurf § 370 AO)</w:t>
      </w:r>
    </w:p>
    <w:p>
      <w:pPr>
        <w:jc w:val="left"/>
      </w:pPr>
      <w:r>
        <w:t>Die Umsatzsteuer-Voranmeldungen September 2024 bis Februar 2025 wurden teilweise verzögert eingereicht, teilweise mit verminderten Werten. Ich räume ein, dass die Voranmeldungen nicht ordnungsgemaess waren. Bei korrekter Voranmeldung wären ca. 246.000 EUR USt geschuldet gewesen, die ich faktisch nicht abgeführt habe.</w:t>
      </w:r>
    </w:p>
    <w:p>
      <w:pPr>
        <w:jc w:val="left"/>
      </w:pPr>
      <w:r>
        <w:t xml:space="preserve">Hier gilt: Hilfsweise prüfen wir, ob eine </w:t>
      </w:r>
      <w:r>
        <w:rPr>
          <w:b/>
        </w:rPr>
        <w:t>Selbstanzeige nach § 371 AO</w:t>
      </w:r>
      <w:r>
        <w:t xml:space="preserve"> noch möglich ist. Der Hauptproblempunkt ist das Vollstaendigkeitsgebot.</w:t>
      </w:r>
    </w:p>
    <w:p>
      <w:pPr>
        <w:pStyle w:val="Heading3"/>
      </w:pPr>
      <w:r>
        <w:rPr>
          <w:rFonts w:ascii="Times New Roman" w:hAnsi="Times New Roman"/>
        </w:rPr>
        <w:t>2.6 Geldwaesche (Vorwurf § 261 StGB)</w:t>
      </w:r>
    </w:p>
    <w:p>
      <w:pPr>
        <w:jc w:val="left"/>
      </w:pPr>
      <w:r>
        <w:t>Zu dem Vorwurf der Geldwaesche bezüglich der Auslandszahlungen Wroclaw aeussere ich mich nicht zur Sache. Die Verteidigung wird zum geeigneten Zeitpunkt einen Verteidigerschriftsatz vorlegen, der die geschaeftsmaessige Rechtfertigung der Zahlungen darlegt.</w:t>
      </w:r>
    </w:p>
    <w:p>
      <w:pPr>
        <w:pStyle w:val="Heading3"/>
      </w:pPr>
      <w:r>
        <w:rPr>
          <w:rFonts w:ascii="Times New Roman" w:hAnsi="Times New Roman"/>
        </w:rPr>
        <w:t>2.7 Aussage Quasthoff</w:t>
      </w:r>
    </w:p>
    <w:p>
      <w:pPr>
        <w:jc w:val="left"/>
      </w:pPr>
      <w:r>
        <w:t>Zur Aussage der Zeugin Frau Quasthoff weise ich darauf hin: Frau Quasthoff war über 14 Jahre eine geschätzte Mitarbeiterin meiner Firma. Im Spätherbst 2024 entwickelte sich zwischen ihr und mir ein Konflikt über ihre Spesenabrechnung (Differenz 7.840 EUR). Diese Differenz war Anlass eines Personalakte-Vermerks am 15.12.2024. Ich vermute — ohne ihr eine bewusste Falschaussage vorzuwerfen —, dass dieser Konflikt ihr Bild von mir und der Firma stark eingefärbt hat.</w:t>
      </w:r>
    </w:p>
    <w:p>
      <w:pPr>
        <w:jc w:val="left"/>
      </w:pPr>
      <w:r>
        <w:t>Ich verzichte ausdrücklich darauf, der Zeugin Pflichtwidrigkeit zu unterstellen. Die Verteidigung hat ein aussagepsychologisches Gutachten beantragt, um die Aussage methodisch sauber zu würdigen.</w:t>
      </w:r>
    </w:p>
    <w:p/>
    <w:p>
      <w:pPr>
        <w:pStyle w:val="Heading2"/>
      </w:pPr>
      <w:r>
        <w:rPr>
          <w:rFonts w:ascii="Times New Roman" w:hAnsi="Times New Roman"/>
        </w:rPr>
        <w:t>3. Ende der Einlassung (Entwurf)</w:t>
      </w:r>
    </w:p>
    <w:p>
      <w:pPr>
        <w:jc w:val="left"/>
      </w:pPr>
      <w:r>
        <w:t>Ich übernehme Verantwortung für die Fehler, die ich gemacht habe. Ich bin in einer existenziellen Krise auf falsche Wege geraten und habe einen Sanierungsweg eingeschlagen, der sich nicht halten liess. Ich bin im Insolvenzverfahren in vollem Umfang kooperativ; ich habe bis dato 211.000 EUR an die Insolvenzmasse zurückgeführt. Ich nehme mich zugleich gegen die Vorwürfe zur Wehr, soweit sie über meine tatsächliche Verantwortlichkeit hinausgehen.</w:t>
      </w:r>
    </w:p>
    <w:p>
      <w:pPr>
        <w:jc w:val="left"/>
      </w:pPr>
      <w:r>
        <w:t>Ich verbleibe mit dem Schweigerecht zu allen Detailfragen, über die hinaus zur Sache aeussere ich mich nicht.</w:t>
      </w:r>
    </w:p>
    <w:p/>
    <w:p>
      <w:pPr>
        <w:pStyle w:val="Heading2"/>
      </w:pPr>
      <w:r>
        <w:rPr>
          <w:rFonts w:ascii="Times New Roman" w:hAnsi="Times New Roman"/>
        </w:rPr>
        <w:t>4. Strategie-Anmerkungen Verteidigerin</w:t>
      </w:r>
    </w:p>
    <w:p>
      <w:pPr>
        <w:pStyle w:val="ListBullet"/>
      </w:pPr>
      <w:r>
        <w:rPr>
          <w:b/>
        </w:rPr>
        <w:t>Einlassung gestaffelt nach Anklagepunkten</w:t>
      </w:r>
      <w:r>
        <w:t>: in einigen Punkten Anerkennung (SV-Verspätung, Verspätung Insolvenzantrag), in anderen Verteidigung (Vorsatz Subventionsbetrug, Höhe der § 266 StGB Untreue).</w:t>
      </w:r>
    </w:p>
    <w:p>
      <w:pPr>
        <w:pStyle w:val="ListBullet"/>
      </w:pPr>
      <w:r>
        <w:rPr>
          <w:b/>
        </w:rPr>
        <w:t>Mit-Wissen Frieda Pellbach-Eisenacher</w:t>
      </w:r>
      <w:r>
        <w:t xml:space="preserve">: Chat-Auszug 16. zeigt, dass Ehefrau wusste — wir schliessen sie aber NICHT aus der Einlassung aus, weil das in eine </w:t>
      </w:r>
      <w:r>
        <w:rPr>
          <w:b/>
        </w:rPr>
        <w:t>eigenständige § 14 StGB-Beschuldigung</w:t>
      </w:r>
      <w:r>
        <w:t xml:space="preserve"> gegen sie kippen könnte. Vorbereiten: separate strafrechtliche Vertretung Frieda durch RA Petersen.</w:t>
      </w:r>
    </w:p>
    <w:p>
      <w:pPr>
        <w:pStyle w:val="ListBullet"/>
      </w:pPr>
      <w:r>
        <w:rPr>
          <w:b/>
        </w:rPr>
        <w:t>Selbstanzeige § 371 AO</w:t>
      </w:r>
      <w:r>
        <w:t xml:space="preserve">: zeitlich war die Selbstanzeige aufgrund laufender Steuerfahndung gesperrt. Aber: Prüfen, ob für </w:t>
      </w:r>
      <w:r>
        <w:rPr>
          <w:b/>
        </w:rPr>
        <w:t>Teilkomplexe</w:t>
      </w:r>
      <w:r>
        <w:t xml:space="preserve"> (z.B. USt VAZ Februar 2025) noch Sperrgrund-Pruefung möglich ist.</w:t>
      </w:r>
    </w:p>
    <w:p>
      <w:pPr>
        <w:pStyle w:val="ListBullet"/>
      </w:pPr>
      <w:r>
        <w:rPr>
          <w:b/>
        </w:rPr>
        <w:t>§ 257c StPO Verständigung</w:t>
      </w:r>
      <w:r>
        <w:t>: Vorgespräch mit Kammer angesetzt 06.06.2026, 14:00 Uhr. Strategie: Gesamtstrafe maximal 2 Jahre auf Bewährung — dafür Plädoyer-Anerkennung in den drei klar belegten Komplexen und Bestreiten in den umstrittenen.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