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26 — Pressestrategie und Mandantenmitteilung</w:t>
      </w:r>
    </w:p>
    <w:p>
      <w:pPr>
        <w:jc w:val="left"/>
      </w:pPr>
      <w:r>
        <w:rPr>
          <w:b/>
        </w:rPr>
        <w:t>Verteidigerin:</w:t>
      </w:r>
      <w:r>
        <w:t xml:space="preserve"> Dr. Lia Vellbruck-Eisinger.</w:t>
      </w:r>
    </w:p>
    <w:p>
      <w:pPr>
        <w:jc w:val="left"/>
      </w:pPr>
      <w:r>
        <w:rPr>
          <w:b/>
        </w:rPr>
        <w:t>Stand:</w:t>
      </w:r>
      <w:r>
        <w:t xml:space="preserve"> 27.05.2026 (vor Hauptverhandlung).</w:t>
      </w:r>
    </w:p>
    <w:p>
      <w:pPr>
        <w:jc w:val="left"/>
      </w:pPr>
      <w:r>
        <w:rPr>
          <w:b/>
        </w:rPr>
        <w:t>Zielgruppe:</w:t>
      </w:r>
      <w:r>
        <w:t xml:space="preserve"> Express-Koeln, Kölner Stadt-Anzeiger, Logistik-Fachpresse (DVZ, VerkehrsRundschau), Branchenportal Logistik-heute.</w:t>
      </w:r>
    </w:p>
    <w:p/>
    <w:p>
      <w:pPr>
        <w:pStyle w:val="Heading2"/>
      </w:pPr>
      <w:r>
        <w:rPr>
          <w:rFonts w:ascii="Times New Roman" w:hAnsi="Times New Roman"/>
        </w:rPr>
        <w:t>1. Status der Berichterstattung</w:t>
      </w:r>
    </w:p>
    <w:p>
      <w:pPr>
        <w:pStyle w:val="ListBullet"/>
      </w:pPr>
      <w:r>
        <w:rPr>
          <w:b/>
        </w:rPr>
        <w:t>Kölner Stadt-Anzeiger</w:t>
      </w:r>
      <w:r>
        <w:t xml:space="preserve"> vom 16.02.2026, Seite 11: erste Berichterstattung "Wirtschaftsstrafverfahren gegen Kölner Logistiker" — vor Festnahme, ohne Namensnennung.</w:t>
      </w:r>
    </w:p>
    <w:p>
      <w:pPr>
        <w:pStyle w:val="ListBullet"/>
      </w:pPr>
      <w:r>
        <w:rPr>
          <w:b/>
        </w:rPr>
        <w:t>Express Koeln</w:t>
      </w:r>
      <w:r>
        <w:t xml:space="preserve"> vom 13.05.2026, Lokalteil: "Geschäftsführer einer Kölner Spedition in U-Haft — Schaden in Millionenhöhe vermutet" — mit Initialen und Branchenangabe.</w:t>
      </w:r>
    </w:p>
    <w:p>
      <w:pPr>
        <w:pStyle w:val="ListBullet"/>
      </w:pPr>
      <w:r>
        <w:rPr>
          <w:b/>
        </w:rPr>
        <w:t>DVZ</w:t>
      </w:r>
      <w:r>
        <w:t xml:space="preserve"> vom 18.05.2026: Branchenbericht "Pellbach Logistik insolvent — Vorwürfe gegen GF" — mit voller Namensnennung.</w:t>
      </w:r>
    </w:p>
    <w:p>
      <w:pPr>
        <w:pStyle w:val="Heading2"/>
      </w:pPr>
      <w:r>
        <w:rPr>
          <w:rFonts w:ascii="Times New Roman" w:hAnsi="Times New Roman"/>
        </w:rPr>
        <w:t>2. Strategie</w:t>
      </w:r>
    </w:p>
    <w:p>
      <w:pPr>
        <w:pStyle w:val="Heading3"/>
      </w:pPr>
      <w:r>
        <w:rPr>
          <w:rFonts w:ascii="Times New Roman" w:hAnsi="Times New Roman"/>
        </w:rPr>
        <w:t>2.1 Grundregel</w:t>
      </w:r>
    </w:p>
    <w:p>
      <w:pPr>
        <w:jc w:val="left"/>
      </w:pPr>
      <w:r>
        <w:t>Anwaltliche Schweigeptlicht § 43a Abs. 2 BRAO bleibt strikt. Keine Stellungnahmen zu Inhalten des Strafverfahrens. Keine Spekulationen über Mit-Beschuldigte, über Zeugen, über Ermittlungsstand.</w:t>
      </w:r>
    </w:p>
    <w:p>
      <w:pPr>
        <w:pStyle w:val="Heading3"/>
      </w:pPr>
      <w:r>
        <w:rPr>
          <w:rFonts w:ascii="Times New Roman" w:hAnsi="Times New Roman"/>
        </w:rPr>
        <w:t>2.2 Differenzierungs-Linie</w:t>
      </w:r>
    </w:p>
    <w:p>
      <w:pPr>
        <w:pStyle w:val="ListBullet"/>
      </w:pPr>
      <w:r>
        <w:rPr>
          <w:b/>
        </w:rPr>
        <w:t>Strafverfahren</w:t>
      </w:r>
      <w:r>
        <w:t>: kein Kommentar; Verweis auf Unschuldsvermutung Art. 6 II EMRK.</w:t>
      </w:r>
    </w:p>
    <w:p>
      <w:pPr>
        <w:pStyle w:val="ListBullet"/>
      </w:pPr>
      <w:r>
        <w:rPr>
          <w:b/>
        </w:rPr>
        <w:t>Insolvenzverfahren</w:t>
      </w:r>
      <w:r>
        <w:t>: nüchterner Sachstand zur Mitwirkungsbereitschaft des Mandanten und zur Insolvenzmasse möglich (mit Abstimmung Insolvenzverwalter Hattenberg).</w:t>
      </w:r>
    </w:p>
    <w:p>
      <w:pPr>
        <w:pStyle w:val="ListBullet"/>
      </w:pPr>
      <w:r>
        <w:rPr>
          <w:b/>
        </w:rPr>
        <w:t>Familienschutz</w:t>
      </w:r>
      <w:r>
        <w:t>: Tochter Marlene (16) — explizit darauf hinweisen, dass keine Bilder/Aeusserungen über Familienmitglieder gewünscht sind.</w:t>
      </w:r>
    </w:p>
    <w:p>
      <w:pPr>
        <w:pStyle w:val="ListBullet"/>
      </w:pPr>
      <w:r>
        <w:rPr>
          <w:b/>
        </w:rPr>
        <w:t>Branchenpresse</w:t>
      </w:r>
      <w:r>
        <w:t>: bei DVZ und Logistik-heute ggf. Hintergrund-Briefing nach Beweisaufnahme zur Verteidigungslinie — nicht jetzt.</w:t>
      </w:r>
    </w:p>
    <w:p>
      <w:pPr>
        <w:pStyle w:val="Heading3"/>
      </w:pPr>
      <w:r>
        <w:rPr>
          <w:rFonts w:ascii="Times New Roman" w:hAnsi="Times New Roman"/>
        </w:rPr>
        <w:t>2.3 Anfragen-Management</w:t>
      </w:r>
    </w:p>
    <w:p>
      <w:pPr>
        <w:pStyle w:val="ListBullet"/>
      </w:pPr>
      <w:r>
        <w:t>Eingangskanal: Kanzlei-Sekretariat, alle Anfragen an Verteidigerin durchreichen.</w:t>
      </w:r>
    </w:p>
    <w:p>
      <w:pPr>
        <w:pStyle w:val="ListBullet"/>
      </w:pPr>
      <w:r>
        <w:t>Keine direkten Mandantenkontakte (Mandant in U-Haft, keine Telefoninterviews).</w:t>
      </w:r>
    </w:p>
    <w:p>
      <w:pPr>
        <w:pStyle w:val="ListBullet"/>
      </w:pPr>
      <w:r>
        <w:t>Antwort-Vorlage:</w:t>
      </w:r>
    </w:p>
    <w:p>
      <w:pPr>
        <w:ind w:left="567"/>
      </w:pPr>
      <w:r>
        <w:rPr>
          <w:i/>
        </w:rPr>
        <w:t>"Wir bitten um Verständnis, dass wir uns zu Inhalten eines laufenden Strafverfahrens nicht aeussern. Es gilt die Unschuldsvermutung gemäß Art. 6 Abs. 2 EMRK und § 169 GVG. Nähere Auskünfte sind erst zu gegebener Zeit möglich. Eine mögliche Hintergrund-Information zur Insolvenzabwicklung ist bei dem Insolvenzverwalter Herrn Dr. Hattenberg in Bonn anzufragen."</w:t>
      </w:r>
    </w:p>
    <w:p>
      <w:pPr>
        <w:pStyle w:val="Heading2"/>
      </w:pPr>
      <w:r>
        <w:rPr>
          <w:rFonts w:ascii="Times New Roman" w:hAnsi="Times New Roman"/>
        </w:rPr>
        <w:t>3. Mandanten-Mitteilung (Vorlage für Mandanten-Brief)</w:t>
      </w:r>
    </w:p>
    <w:p>
      <w:pPr>
        <w:ind w:left="567"/>
      </w:pPr>
      <w:r>
        <w:rPr>
          <w:i/>
        </w:rPr>
        <w:t>Sehr geehrter Herr Dr. Pellbach,</w:t>
      </w:r>
    </w:p>
    <w:p>
      <w:pPr>
        <w:ind w:left="567"/>
      </w:pPr>
    </w:p>
    <w:p>
      <w:pPr>
        <w:ind w:left="567"/>
      </w:pPr>
      <w:r>
        <w:rPr>
          <w:i/>
        </w:rPr>
        <w:t>in Sachen Strafverfahren gegen Sie erlaube ich mir, Sie auf folgende Aspekte hinzuweisen, die die kommenden Wochen die Öffentlichkeit beeinflussen werden:</w:t>
      </w:r>
    </w:p>
    <w:p>
      <w:pPr>
        <w:ind w:left="567"/>
      </w:pPr>
    </w:p>
    <w:p>
      <w:pPr>
        <w:ind w:left="567"/>
      </w:pPr>
      <w:r>
        <w:rPr>
          <w:i/>
        </w:rPr>
        <w:t xml:space="preserve">1. </w:t>
      </w:r>
      <w:r>
        <w:rPr>
          <w:b/>
          <w:i/>
        </w:rPr>
        <w:t>Presse-Aufmerksamkeit</w:t>
      </w:r>
      <w:r>
        <w:rPr>
          <w:i/>
        </w:rPr>
        <w:t xml:space="preserve"> ist mit Beginn der Hauptverhandlung erhöht. Express, Kölner Stadt-Anzeiger und DVZ haben Anfragen gestellt.</w:t>
      </w:r>
    </w:p>
    <w:p>
      <w:pPr>
        <w:ind w:left="567"/>
      </w:pPr>
      <w:r>
        <w:rPr>
          <w:i/>
        </w:rPr>
        <w:t>2. Ich werde für Sie als Verteidigerin keine Stellungnahmen zu Inhalten des Strafverfahrens abgeben. Die Unschuldsvermutung Art. 6 II EMRK gilt absolut.</w:t>
      </w:r>
    </w:p>
    <w:p>
      <w:pPr>
        <w:ind w:left="567"/>
      </w:pPr>
      <w:r>
        <w:rPr>
          <w:i/>
        </w:rPr>
        <w:t>3. Bitte sprechen Sie auch in der JVA gegenüber Mitinsassen oder Mitarbeitern nicht über Detailfragen des Verfahrens. Telefonate über die JVA-Anstaltsverbindung werden aufgezeichnet.</w:t>
      </w:r>
    </w:p>
    <w:p>
      <w:pPr>
        <w:ind w:left="567"/>
      </w:pPr>
      <w:r>
        <w:rPr>
          <w:i/>
        </w:rPr>
        <w:t>4. Bitte richten Sie Ihre Ehefrau und Tochter aus, dass keine Aeusserungen gegenüber der Presse oder in sozialen Medien erfolgen sollten. Auch keine "Verteidigungsstatements" oder "Klarstellungen".</w:t>
      </w:r>
    </w:p>
    <w:p>
      <w:pPr>
        <w:ind w:left="567"/>
      </w:pPr>
      <w:r>
        <w:rPr>
          <w:i/>
        </w:rPr>
        <w:t>5. Sollten Sie Anfragen Ihrer Geschäftspartner oder Lieferanten erhalten, leiten Sie diese bitte direkt an mich weiter.</w:t>
      </w:r>
    </w:p>
    <w:p>
      <w:pPr>
        <w:ind w:left="567"/>
      </w:pPr>
    </w:p>
    <w:p>
      <w:pPr>
        <w:ind w:left="567"/>
      </w:pPr>
      <w:r>
        <w:rPr>
          <w:i/>
        </w:rPr>
        <w:t xml:space="preserve">Es ist im Verfahrensverlauf möglich, dass nach Beweisaufnahme ein </w:t>
      </w:r>
      <w:r>
        <w:rPr>
          <w:b/>
          <w:i/>
        </w:rPr>
        <w:t>Hintergrund-Briefing</w:t>
      </w:r>
      <w:r>
        <w:rPr>
          <w:i/>
        </w:rPr>
        <w:t xml:space="preserve"> mit der Fachpresse (DVZ, Logistik-heute) sinnvoll wird. Diese Entscheidung treffe ich nach Lage des Verfahrens und nach Absprache mit Ihnen.</w:t>
      </w:r>
    </w:p>
    <w:p>
      <w:pPr>
        <w:ind w:left="567"/>
      </w:pPr>
    </w:p>
    <w:p>
      <w:pPr>
        <w:ind w:left="567"/>
      </w:pPr>
      <w:r>
        <w:rPr>
          <w:i/>
        </w:rPr>
        <w:t>Mit kollegialen Gruessen</w:t>
      </w:r>
    </w:p>
    <w:p>
      <w:pPr>
        <w:pStyle w:val="Heading2"/>
      </w:pPr>
      <w:r>
        <w:rPr>
          <w:rFonts w:ascii="Times New Roman" w:hAnsi="Times New Roman"/>
        </w:rPr>
        <w:t>4. Vermerk Datenschutz</w:t>
      </w:r>
    </w:p>
    <w:p>
      <w:pPr>
        <w:jc w:val="left"/>
      </w:pPr>
      <w:r>
        <w:t>Bei jeder Veröffentlichung — sei es Mandantenmitteilung an Geschäftspartner oder Branchen-Statement — ist § 203 StGB Schweigepflicht und Art. 6 DSGVO zu prüfen. Mandantendaten dürfen nicht ohne Mandantenfreigabe an Dritte weitergegeben werden.</w:t>
      </w:r>
    </w:p>
    <w:p>
      <w:pPr>
        <w:pStyle w:val="Heading2"/>
      </w:pPr>
      <w:r>
        <w:rPr>
          <w:rFonts w:ascii="Times New Roman" w:hAnsi="Times New Roman"/>
        </w:rPr>
        <w:t>5. Krisen-Plan</w:t>
      </w:r>
    </w:p>
    <w:p>
      <w:pPr>
        <w:jc w:val="left"/>
      </w:pPr>
      <w:r>
        <w:t>Bei besonderen Ereignissen (z.B. neue Anklageerweiterung, Eröffnungsbeschluss, Urteil): vorbereitete Stellungnahme der Verteidigerin abrufbar binnen 60 Minuten. Vorlage:</w:t>
      </w:r>
    </w:p>
    <w:p>
      <w:pPr>
        <w:ind w:left="567"/>
      </w:pPr>
      <w:r>
        <w:rPr>
          <w:i/>
        </w:rPr>
        <w:t>"Die heutige Entscheidung des Gerichts wird von der Verteidigung sorgfältig ausgewertet. Eine ausführlichere Stellungnahme erfolgt nach Pruefung der Begründung. Mein Mandant hält seine Position aufrecht; die Unschuldsvermutung gilt bis zum rechtskräftigen Abschluss des Verfahrens."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