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Closing Bible — Inhaltsverzeichnis</w:t>
      </w:r>
    </w:p>
    <w:p>
      <w:pPr>
        <w:jc w:val="left"/>
      </w:pPr>
      <w:r>
        <w:rPr>
          <w:b/>
        </w:rPr>
        <w:t>Aktenzeichen:</w:t>
      </w:r>
      <w:r>
        <w:t xml:space="preserve"> MA-2026-SF-001</w:t>
      </w:r>
    </w:p>
    <w:p>
      <w:pPr>
        <w:jc w:val="left"/>
      </w:pPr>
      <w:r>
        <w:rPr>
          <w:b/>
        </w:rPr>
        <w:t>Erstellt:</w:t>
      </w:r>
      <w:r>
        <w:t xml:space="preserve"> 15.05.2026 (Signing-Tag)</w:t>
      </w:r>
    </w:p>
    <w:p>
      <w:pPr>
        <w:jc w:val="left"/>
      </w:pPr>
      <w:r>
        <w:rPr>
          <w:b/>
        </w:rPr>
        <w:t>Letzte Aktualisierung:</w:t>
      </w:r>
      <w:r>
        <w:t xml:space="preserve"> 20.05.2026</w:t>
      </w:r>
    </w:p>
    <w:p>
      <w:pPr>
        <w:jc w:val="left"/>
      </w:pPr>
      <w:r>
        <w:rPr>
          <w:b/>
        </w:rPr>
        <w:t>Verfasser:</w:t>
      </w:r>
      <w:r>
        <w:t xml:space="preserve"> Counsel B</w:t>
      </w:r>
    </w:p>
    <w:p>
      <w:pPr>
        <w:jc w:val="left"/>
      </w:pPr>
      <w:r>
        <w:rPr>
          <w:b/>
        </w:rPr>
        <w:t>Status:</w:t>
      </w:r>
      <w:r>
        <w:t xml:space="preserve"> In Aufbau — wird zum Closing finalisiert</w:t>
      </w:r>
    </w:p>
    <w:p>
      <w:pPr>
        <w:ind w:left="567"/>
      </w:pPr>
      <w:r>
        <w:rPr>
          <w:i/>
        </w:rPr>
        <w:t>Die Closing Bible dokumentiert alle im Zusammenhang mit der Transaktion Projekt Silberfalke erstellten und unterzeichneten Dokumente. Sie wird nach Closing durch die Kanzlei finalisiert und in physischer sowie digitaler Form übergeben.</w:t>
      </w:r>
    </w:p>
    <w:p/>
    <w:p>
      <w:pPr>
        <w:pStyle w:val="Heading2"/>
      </w:pPr>
      <w:r>
        <w:rPr>
          <w:rFonts w:ascii="Times New Roman" w:hAnsi="Times New Roman"/>
        </w:rPr>
        <w:t>Band I — Transaktionsdokumente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Nr.</w:t>
            </w:r>
          </w:p>
        </w:tc>
        <w:tc>
          <w:tcPr>
            <w:tcW w:type="dxa" w:w="1814"/>
          </w:tcPr>
          <w:p>
            <w:r>
              <w:rPr>
                <w:rFonts w:ascii="Times New Roman" w:hAnsi="Times New Roman"/>
                <w:b/>
                <w:sz w:val="20"/>
              </w:rPr>
              <w:t>Dokument</w:t>
            </w:r>
          </w:p>
        </w:tc>
        <w:tc>
          <w:tcPr>
            <w:tcW w:type="dxa" w:w="1814"/>
          </w:tcPr>
          <w:p>
            <w:r>
              <w:rPr>
                <w:rFonts w:ascii="Times New Roman" w:hAnsi="Times New Roman"/>
                <w:b/>
                <w:sz w:val="20"/>
              </w:rPr>
              <w:t>Version</w:t>
            </w:r>
          </w:p>
        </w:tc>
        <w:tc>
          <w:tcPr>
            <w:tcW w:type="dxa" w:w="1814"/>
          </w:tcPr>
          <w:p>
            <w:r>
              <w:rPr>
                <w:rFonts w:ascii="Times New Roman" w:hAnsi="Times New Roman"/>
                <w:b/>
                <w:sz w:val="20"/>
              </w:rPr>
              <w:t>Unterzeichnet</w:t>
            </w:r>
          </w:p>
        </w:tc>
        <w:tc>
          <w:tcPr>
            <w:tcW w:type="dxa" w:w="1814"/>
          </w:tcPr>
          <w:p>
            <w:r>
              <w:rPr>
                <w:rFonts w:ascii="Times New Roman" w:hAnsi="Times New Roman"/>
                <w:b/>
                <w:sz w:val="20"/>
              </w:rPr>
              <w:t>Ablage</w:t>
            </w:r>
          </w:p>
        </w:tc>
      </w:tr>
      <w:tr>
        <w:tc>
          <w:tcPr>
            <w:tcW w:type="dxa" w:w="1814"/>
          </w:tcPr>
          <w:p>
            <w:r>
              <w:rPr>
                <w:rFonts w:ascii="Times New Roman" w:hAnsi="Times New Roman"/>
                <w:sz w:val="20"/>
              </w:rPr>
              <w:t>1.1</w:t>
            </w:r>
          </w:p>
        </w:tc>
        <w:tc>
          <w:tcPr>
            <w:tcW w:type="dxa" w:w="1814"/>
          </w:tcPr>
          <w:p>
            <w:r>
              <w:rPr>
                <w:rFonts w:ascii="Times New Roman" w:hAnsi="Times New Roman"/>
                <w:sz w:val="20"/>
              </w:rPr>
              <w:t>Anteilskaufvertrag (SPA)</w:t>
            </w:r>
          </w:p>
        </w:tc>
        <w:tc>
          <w:tcPr>
            <w:tcW w:type="dxa" w:w="1814"/>
          </w:tcPr>
          <w:p>
            <w:r>
              <w:rPr>
                <w:rFonts w:ascii="Times New Roman" w:hAnsi="Times New Roman"/>
                <w:sz w:val="20"/>
              </w:rPr>
              <w:t>Final</w:t>
            </w:r>
          </w:p>
        </w:tc>
        <w:tc>
          <w:tcPr>
            <w:tcW w:type="dxa" w:w="1814"/>
          </w:tcPr>
          <w:p>
            <w:r>
              <w:rPr>
                <w:rFonts w:ascii="Times New Roman" w:hAnsi="Times New Roman"/>
                <w:sz w:val="20"/>
              </w:rPr>
              <w:t>15.05.2026</w:t>
            </w:r>
          </w:p>
        </w:tc>
        <w:tc>
          <w:tcPr>
            <w:tcW w:type="dxa" w:w="1814"/>
          </w:tcPr>
          <w:p>
            <w:r>
              <w:rPr>
                <w:rFonts w:ascii="Times New Roman" w:hAnsi="Times New Roman"/>
                <w:sz w:val="20"/>
              </w:rPr>
              <w:t>Band I, Tab 1</w:t>
            </w:r>
          </w:p>
        </w:tc>
      </w:tr>
      <w:tr>
        <w:tc>
          <w:tcPr>
            <w:tcW w:type="dxa" w:w="1814"/>
          </w:tcPr>
          <w:p>
            <w:r>
              <w:rPr>
                <w:rFonts w:ascii="Times New Roman" w:hAnsi="Times New Roman"/>
                <w:sz w:val="20"/>
              </w:rPr>
              <w:t>1.2</w:t>
            </w:r>
          </w:p>
        </w:tc>
        <w:tc>
          <w:tcPr>
            <w:tcW w:type="dxa" w:w="1814"/>
          </w:tcPr>
          <w:p>
            <w:r>
              <w:rPr>
                <w:rFonts w:ascii="Times New Roman" w:hAnsi="Times New Roman"/>
                <w:sz w:val="20"/>
              </w:rPr>
              <w:t>Disclosure Letter (Seller)</w:t>
            </w:r>
          </w:p>
        </w:tc>
        <w:tc>
          <w:tcPr>
            <w:tcW w:type="dxa" w:w="1814"/>
          </w:tcPr>
          <w:p>
            <w:r>
              <w:rPr>
                <w:rFonts w:ascii="Times New Roman" w:hAnsi="Times New Roman"/>
                <w:sz w:val="20"/>
              </w:rPr>
              <w:t>Final</w:t>
            </w:r>
          </w:p>
        </w:tc>
        <w:tc>
          <w:tcPr>
            <w:tcW w:type="dxa" w:w="1814"/>
          </w:tcPr>
          <w:p>
            <w:r>
              <w:rPr>
                <w:rFonts w:ascii="Times New Roman" w:hAnsi="Times New Roman"/>
                <w:sz w:val="20"/>
              </w:rPr>
              <w:t>15.05.2026</w:t>
            </w:r>
          </w:p>
        </w:tc>
        <w:tc>
          <w:tcPr>
            <w:tcW w:type="dxa" w:w="1814"/>
          </w:tcPr>
          <w:p>
            <w:r>
              <w:rPr>
                <w:rFonts w:ascii="Times New Roman" w:hAnsi="Times New Roman"/>
                <w:sz w:val="20"/>
              </w:rPr>
              <w:t>Band I, Tab 2</w:t>
            </w:r>
          </w:p>
        </w:tc>
      </w:tr>
      <w:tr>
        <w:tc>
          <w:tcPr>
            <w:tcW w:type="dxa" w:w="1814"/>
          </w:tcPr>
          <w:p>
            <w:r>
              <w:rPr>
                <w:rFonts w:ascii="Times New Roman" w:hAnsi="Times New Roman"/>
                <w:sz w:val="20"/>
              </w:rPr>
              <w:t>1.3</w:t>
            </w:r>
          </w:p>
        </w:tc>
        <w:tc>
          <w:tcPr>
            <w:tcW w:type="dxa" w:w="1814"/>
          </w:tcPr>
          <w:p>
            <w:r>
              <w:rPr>
                <w:rFonts w:ascii="Times New Roman" w:hAnsi="Times New Roman"/>
                <w:sz w:val="20"/>
              </w:rPr>
              <w:t>Side Letter W&amp;I-Initiierung</w:t>
            </w:r>
          </w:p>
        </w:tc>
        <w:tc>
          <w:tcPr>
            <w:tcW w:type="dxa" w:w="1814"/>
          </w:tcPr>
          <w:p>
            <w:r>
              <w:rPr>
                <w:rFonts w:ascii="Times New Roman" w:hAnsi="Times New Roman"/>
                <w:sz w:val="20"/>
              </w:rPr>
              <w:t>Final</w:t>
            </w:r>
          </w:p>
        </w:tc>
        <w:tc>
          <w:tcPr>
            <w:tcW w:type="dxa" w:w="1814"/>
          </w:tcPr>
          <w:p>
            <w:r>
              <w:rPr>
                <w:rFonts w:ascii="Times New Roman" w:hAnsi="Times New Roman"/>
                <w:sz w:val="20"/>
              </w:rPr>
              <w:t>15.05.2026</w:t>
            </w:r>
          </w:p>
        </w:tc>
        <w:tc>
          <w:tcPr>
            <w:tcW w:type="dxa" w:w="1814"/>
          </w:tcPr>
          <w:p>
            <w:r>
              <w:rPr>
                <w:rFonts w:ascii="Times New Roman" w:hAnsi="Times New Roman"/>
                <w:sz w:val="20"/>
              </w:rPr>
              <w:t>Band I, Tab 3</w:t>
            </w:r>
          </w:p>
        </w:tc>
      </w:tr>
      <w:tr>
        <w:tc>
          <w:tcPr>
            <w:tcW w:type="dxa" w:w="1814"/>
          </w:tcPr>
          <w:p>
            <w:r>
              <w:rPr>
                <w:rFonts w:ascii="Times New Roman" w:hAnsi="Times New Roman"/>
                <w:sz w:val="20"/>
              </w:rPr>
              <w:t>1.4</w:t>
            </w:r>
          </w:p>
        </w:tc>
        <w:tc>
          <w:tcPr>
            <w:tcW w:type="dxa" w:w="1814"/>
          </w:tcPr>
          <w:p>
            <w:r>
              <w:rPr>
                <w:rFonts w:ascii="Times New Roman" w:hAnsi="Times New Roman"/>
                <w:sz w:val="20"/>
              </w:rPr>
              <w:t>Management-Beteiligungsvertrag (Eckpunkte)</w:t>
            </w:r>
          </w:p>
        </w:tc>
        <w:tc>
          <w:tcPr>
            <w:tcW w:type="dxa" w:w="1814"/>
          </w:tcPr>
          <w:p>
            <w:r>
              <w:rPr>
                <w:rFonts w:ascii="Times New Roman" w:hAnsi="Times New Roman"/>
                <w:sz w:val="20"/>
              </w:rPr>
              <w:t>Final</w:t>
            </w:r>
          </w:p>
        </w:tc>
        <w:tc>
          <w:tcPr>
            <w:tcW w:type="dxa" w:w="1814"/>
          </w:tcPr>
          <w:p>
            <w:r>
              <w:rPr>
                <w:rFonts w:ascii="Times New Roman" w:hAnsi="Times New Roman"/>
                <w:sz w:val="20"/>
              </w:rPr>
              <w:t>15.05.2026</w:t>
            </w:r>
          </w:p>
        </w:tc>
        <w:tc>
          <w:tcPr>
            <w:tcW w:type="dxa" w:w="1814"/>
          </w:tcPr>
          <w:p>
            <w:r>
              <w:rPr>
                <w:rFonts w:ascii="Times New Roman" w:hAnsi="Times New Roman"/>
                <w:sz w:val="20"/>
              </w:rPr>
              <w:t>Band I, Tab 4</w:t>
            </w:r>
          </w:p>
        </w:tc>
      </w:tr>
      <w:tr>
        <w:tc>
          <w:tcPr>
            <w:tcW w:type="dxa" w:w="1814"/>
          </w:tcPr>
          <w:p>
            <w:r>
              <w:rPr>
                <w:rFonts w:ascii="Times New Roman" w:hAnsi="Times New Roman"/>
                <w:sz w:val="20"/>
              </w:rPr>
              <w:t>1.5</w:t>
            </w:r>
          </w:p>
        </w:tc>
        <w:tc>
          <w:tcPr>
            <w:tcW w:type="dxa" w:w="1814"/>
          </w:tcPr>
          <w:p>
            <w:r>
              <w:rPr>
                <w:rFonts w:ascii="Times New Roman" w:hAnsi="Times New Roman"/>
                <w:sz w:val="20"/>
              </w:rPr>
              <w:t>Equity Commitment Letter Eagle Fund V</w:t>
            </w:r>
          </w:p>
        </w:tc>
        <w:tc>
          <w:tcPr>
            <w:tcW w:type="dxa" w:w="1814"/>
          </w:tcPr>
          <w:p>
            <w:r>
              <w:rPr>
                <w:rFonts w:ascii="Times New Roman" w:hAnsi="Times New Roman"/>
                <w:sz w:val="20"/>
              </w:rPr>
              <w:t>Final</w:t>
            </w:r>
          </w:p>
        </w:tc>
        <w:tc>
          <w:tcPr>
            <w:tcW w:type="dxa" w:w="1814"/>
          </w:tcPr>
          <w:p>
            <w:r>
              <w:rPr>
                <w:rFonts w:ascii="Times New Roman" w:hAnsi="Times New Roman"/>
                <w:sz w:val="20"/>
              </w:rPr>
              <w:t>15.05.2026</w:t>
            </w:r>
          </w:p>
        </w:tc>
        <w:tc>
          <w:tcPr>
            <w:tcW w:type="dxa" w:w="1814"/>
          </w:tcPr>
          <w:p>
            <w:r>
              <w:rPr>
                <w:rFonts w:ascii="Times New Roman" w:hAnsi="Times New Roman"/>
                <w:sz w:val="20"/>
              </w:rPr>
              <w:t>Band I, Tab 5</w:t>
            </w:r>
          </w:p>
        </w:tc>
      </w:tr>
      <w:tr>
        <w:tc>
          <w:tcPr>
            <w:tcW w:type="dxa" w:w="1814"/>
          </w:tcPr>
          <w:p>
            <w:r>
              <w:rPr>
                <w:rFonts w:ascii="Times New Roman" w:hAnsi="Times New Roman"/>
                <w:sz w:val="20"/>
              </w:rPr>
              <w:t>1.6</w:t>
            </w:r>
          </w:p>
        </w:tc>
        <w:tc>
          <w:tcPr>
            <w:tcW w:type="dxa" w:w="1814"/>
          </w:tcPr>
          <w:p>
            <w:r>
              <w:rPr>
                <w:rFonts w:ascii="Times New Roman" w:hAnsi="Times New Roman"/>
                <w:sz w:val="20"/>
              </w:rPr>
              <w:t>Debt Commitment Letter Finanzierungsbank</w:t>
            </w:r>
          </w:p>
        </w:tc>
        <w:tc>
          <w:tcPr>
            <w:tcW w:type="dxa" w:w="1814"/>
          </w:tcPr>
          <w:p>
            <w:r>
              <w:rPr>
                <w:rFonts w:ascii="Times New Roman" w:hAnsi="Times New Roman"/>
                <w:sz w:val="20"/>
              </w:rPr>
              <w:t>Ausstehend</w:t>
            </w:r>
          </w:p>
        </w:tc>
        <w:tc>
          <w:tcPr>
            <w:tcW w:type="dxa" w:w="1814"/>
          </w:tcPr>
          <w:p>
            <w:r>
              <w:rPr>
                <w:rFonts w:ascii="Times New Roman" w:hAnsi="Times New Roman"/>
                <w:sz w:val="20"/>
              </w:rPr>
              <w:t>Closing</w:t>
            </w:r>
          </w:p>
        </w:tc>
        <w:tc>
          <w:tcPr>
            <w:tcW w:type="dxa" w:w="1814"/>
          </w:tcPr>
          <w:p>
            <w:r>
              <w:rPr>
                <w:rFonts w:ascii="Times New Roman" w:hAnsi="Times New Roman"/>
                <w:sz w:val="20"/>
              </w:rPr>
              <w:t>Band I, Tab 6</w:t>
            </w:r>
          </w:p>
        </w:tc>
      </w:tr>
      <w:tr>
        <w:tc>
          <w:tcPr>
            <w:tcW w:type="dxa" w:w="1814"/>
          </w:tcPr>
          <w:p>
            <w:r>
              <w:rPr>
                <w:rFonts w:ascii="Times New Roman" w:hAnsi="Times New Roman"/>
                <w:sz w:val="20"/>
              </w:rPr>
              <w:t>1.7</w:t>
            </w:r>
          </w:p>
        </w:tc>
        <w:tc>
          <w:tcPr>
            <w:tcW w:type="dxa" w:w="1814"/>
          </w:tcPr>
          <w:p>
            <w:r>
              <w:rPr>
                <w:rFonts w:ascii="Times New Roman" w:hAnsi="Times New Roman"/>
                <w:sz w:val="20"/>
              </w:rPr>
              <w:t>W&amp;I-Insurance Policy (Binder)</w:t>
            </w:r>
          </w:p>
        </w:tc>
        <w:tc>
          <w:tcPr>
            <w:tcW w:type="dxa" w:w="1814"/>
          </w:tcPr>
          <w:p>
            <w:r>
              <w:rPr>
                <w:rFonts w:ascii="Times New Roman" w:hAnsi="Times New Roman"/>
                <w:sz w:val="20"/>
              </w:rPr>
              <w:t>Ausstehend</w:t>
            </w:r>
          </w:p>
        </w:tc>
        <w:tc>
          <w:tcPr>
            <w:tcW w:type="dxa" w:w="1814"/>
          </w:tcPr>
          <w:p>
            <w:r>
              <w:rPr>
                <w:rFonts w:ascii="Times New Roman" w:hAnsi="Times New Roman"/>
                <w:sz w:val="20"/>
              </w:rPr>
              <w:t>15.06.2026</w:t>
            </w:r>
          </w:p>
        </w:tc>
        <w:tc>
          <w:tcPr>
            <w:tcW w:type="dxa" w:w="1814"/>
          </w:tcPr>
          <w:p>
            <w:r>
              <w:rPr>
                <w:rFonts w:ascii="Times New Roman" w:hAnsi="Times New Roman"/>
                <w:sz w:val="20"/>
              </w:rPr>
              <w:t>Band I, Tab 7</w:t>
            </w:r>
          </w:p>
        </w:tc>
      </w:tr>
    </w:tbl>
    <w:p/>
    <w:p>
      <w:pPr>
        <w:pStyle w:val="Heading2"/>
      </w:pPr>
      <w:r>
        <w:rPr>
          <w:rFonts w:ascii="Times New Roman" w:hAnsi="Times New Roman"/>
        </w:rPr>
        <w:t>Band II — Behördliche Genehmigungen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Nr.</w:t>
            </w:r>
          </w:p>
        </w:tc>
        <w:tc>
          <w:tcPr>
            <w:tcW w:type="dxa" w:w="1814"/>
          </w:tcPr>
          <w:p>
            <w:r>
              <w:rPr>
                <w:rFonts w:ascii="Times New Roman" w:hAnsi="Times New Roman"/>
                <w:b/>
                <w:sz w:val="20"/>
              </w:rPr>
              <w:t>Dokument</w:t>
            </w:r>
          </w:p>
        </w:tc>
        <w:tc>
          <w:tcPr>
            <w:tcW w:type="dxa" w:w="1814"/>
          </w:tcPr>
          <w:p>
            <w:r>
              <w:rPr>
                <w:rFonts w:ascii="Times New Roman" w:hAnsi="Times New Roman"/>
                <w:b/>
                <w:sz w:val="20"/>
              </w:rPr>
              <w:t>Behörde</w:t>
            </w:r>
          </w:p>
        </w:tc>
        <w:tc>
          <w:tcPr>
            <w:tcW w:type="dxa" w:w="1814"/>
          </w:tcPr>
          <w:p>
            <w:r>
              <w:rPr>
                <w:rFonts w:ascii="Times New Roman" w:hAnsi="Times New Roman"/>
                <w:b/>
                <w:sz w:val="20"/>
              </w:rPr>
              <w:t>Status</w:t>
            </w:r>
          </w:p>
        </w:tc>
        <w:tc>
          <w:tcPr>
            <w:tcW w:type="dxa" w:w="1814"/>
          </w:tcPr>
          <w:p>
            <w:r>
              <w:rPr>
                <w:rFonts w:ascii="Times New Roman" w:hAnsi="Times New Roman"/>
                <w:b/>
                <w:sz w:val="20"/>
              </w:rPr>
              <w:t>Ablage</w:t>
            </w:r>
          </w:p>
        </w:tc>
      </w:tr>
      <w:tr>
        <w:tc>
          <w:tcPr>
            <w:tcW w:type="dxa" w:w="1814"/>
          </w:tcPr>
          <w:p>
            <w:r>
              <w:rPr>
                <w:rFonts w:ascii="Times New Roman" w:hAnsi="Times New Roman"/>
                <w:sz w:val="20"/>
              </w:rPr>
              <w:t>2.1</w:t>
            </w:r>
          </w:p>
        </w:tc>
        <w:tc>
          <w:tcPr>
            <w:tcW w:type="dxa" w:w="1814"/>
          </w:tcPr>
          <w:p>
            <w:r>
              <w:rPr>
                <w:rFonts w:ascii="Times New Roman" w:hAnsi="Times New Roman"/>
                <w:sz w:val="20"/>
              </w:rPr>
              <w:t>BKartA Freigabeschreiben</w:t>
            </w:r>
          </w:p>
        </w:tc>
        <w:tc>
          <w:tcPr>
            <w:tcW w:type="dxa" w:w="1814"/>
          </w:tcPr>
          <w:p>
            <w:r>
              <w:rPr>
                <w:rFonts w:ascii="Times New Roman" w:hAnsi="Times New Roman"/>
                <w:sz w:val="20"/>
              </w:rPr>
              <w:t>Bundeskartellamt</w:t>
            </w:r>
          </w:p>
        </w:tc>
        <w:tc>
          <w:tcPr>
            <w:tcW w:type="dxa" w:w="1814"/>
          </w:tcPr>
          <w:p>
            <w:r>
              <w:rPr>
                <w:rFonts w:ascii="Times New Roman" w:hAnsi="Times New Roman"/>
                <w:sz w:val="20"/>
              </w:rPr>
              <w:t>Ausstehend</w:t>
            </w:r>
          </w:p>
        </w:tc>
        <w:tc>
          <w:tcPr>
            <w:tcW w:type="dxa" w:w="1814"/>
          </w:tcPr>
          <w:p>
            <w:r>
              <w:rPr>
                <w:rFonts w:ascii="Times New Roman" w:hAnsi="Times New Roman"/>
                <w:sz w:val="20"/>
              </w:rPr>
              <w:t>Band II, Tab 1</w:t>
            </w:r>
          </w:p>
        </w:tc>
      </w:tr>
      <w:tr>
        <w:tc>
          <w:tcPr>
            <w:tcW w:type="dxa" w:w="1814"/>
          </w:tcPr>
          <w:p>
            <w:r>
              <w:rPr>
                <w:rFonts w:ascii="Times New Roman" w:hAnsi="Times New Roman"/>
                <w:sz w:val="20"/>
              </w:rPr>
              <w:t>2.2</w:t>
            </w:r>
          </w:p>
        </w:tc>
        <w:tc>
          <w:tcPr>
            <w:tcW w:type="dxa" w:w="1814"/>
          </w:tcPr>
          <w:p>
            <w:r>
              <w:rPr>
                <w:rFonts w:ascii="Times New Roman" w:hAnsi="Times New Roman"/>
                <w:sz w:val="20"/>
              </w:rPr>
              <w:t>BMWK AWV-Unbedenklichkeitsbescheinigung</w:t>
            </w:r>
          </w:p>
        </w:tc>
        <w:tc>
          <w:tcPr>
            <w:tcW w:type="dxa" w:w="1814"/>
          </w:tcPr>
          <w:p>
            <w:r>
              <w:rPr>
                <w:rFonts w:ascii="Times New Roman" w:hAnsi="Times New Roman"/>
                <w:sz w:val="20"/>
              </w:rPr>
              <w:t>BMWK</w:t>
            </w:r>
          </w:p>
        </w:tc>
        <w:tc>
          <w:tcPr>
            <w:tcW w:type="dxa" w:w="1814"/>
          </w:tcPr>
          <w:p>
            <w:r>
              <w:rPr>
                <w:rFonts w:ascii="Times New Roman" w:hAnsi="Times New Roman"/>
                <w:sz w:val="20"/>
              </w:rPr>
              <w:t>Ausstehend</w:t>
            </w:r>
          </w:p>
        </w:tc>
        <w:tc>
          <w:tcPr>
            <w:tcW w:type="dxa" w:w="1814"/>
          </w:tcPr>
          <w:p>
            <w:r>
              <w:rPr>
                <w:rFonts w:ascii="Times New Roman" w:hAnsi="Times New Roman"/>
                <w:sz w:val="20"/>
              </w:rPr>
              <w:t>Band II, Tab 2</w:t>
            </w:r>
          </w:p>
        </w:tc>
      </w:tr>
      <w:tr>
        <w:tc>
          <w:tcPr>
            <w:tcW w:type="dxa" w:w="1814"/>
          </w:tcPr>
          <w:p>
            <w:r>
              <w:rPr>
                <w:rFonts w:ascii="Times New Roman" w:hAnsi="Times New Roman"/>
                <w:sz w:val="20"/>
              </w:rPr>
              <w:t>2.3</w:t>
            </w:r>
          </w:p>
        </w:tc>
        <w:tc>
          <w:tcPr>
            <w:tcW w:type="dxa" w:w="1814"/>
          </w:tcPr>
          <w:p>
            <w:r>
              <w:rPr>
                <w:rFonts w:ascii="Times New Roman" w:hAnsi="Times New Roman"/>
                <w:sz w:val="20"/>
              </w:rPr>
              <w:t>BAFA Exportkontrollbescheinigung (falls erfordr.)</w:t>
            </w:r>
          </w:p>
        </w:tc>
        <w:tc>
          <w:tcPr>
            <w:tcW w:type="dxa" w:w="1814"/>
          </w:tcPr>
          <w:p>
            <w:r>
              <w:rPr>
                <w:rFonts w:ascii="Times New Roman" w:hAnsi="Times New Roman"/>
                <w:sz w:val="20"/>
              </w:rPr>
              <w:t>BAFA</w:t>
            </w:r>
          </w:p>
        </w:tc>
        <w:tc>
          <w:tcPr>
            <w:tcW w:type="dxa" w:w="1814"/>
          </w:tcPr>
          <w:p>
            <w:r>
              <w:rPr>
                <w:rFonts w:ascii="Times New Roman" w:hAnsi="Times New Roman"/>
                <w:sz w:val="20"/>
              </w:rPr>
              <w:t>Ausstehend</w:t>
            </w:r>
          </w:p>
        </w:tc>
        <w:tc>
          <w:tcPr>
            <w:tcW w:type="dxa" w:w="1814"/>
          </w:tcPr>
          <w:p>
            <w:r>
              <w:rPr>
                <w:rFonts w:ascii="Times New Roman" w:hAnsi="Times New Roman"/>
                <w:sz w:val="20"/>
              </w:rPr>
              <w:t>Band II, Tab 3</w:t>
            </w:r>
          </w:p>
        </w:tc>
      </w:tr>
      <w:tr>
        <w:tc>
          <w:tcPr>
            <w:tcW w:type="dxa" w:w="1814"/>
          </w:tcPr>
          <w:p>
            <w:r>
              <w:rPr>
                <w:rFonts w:ascii="Times New Roman" w:hAnsi="Times New Roman"/>
                <w:sz w:val="20"/>
              </w:rPr>
              <w:t>2.4</w:t>
            </w:r>
          </w:p>
        </w:tc>
        <w:tc>
          <w:tcPr>
            <w:tcW w:type="dxa" w:w="1814"/>
          </w:tcPr>
          <w:p>
            <w:r>
              <w:rPr>
                <w:rFonts w:ascii="Times New Roman" w:hAnsi="Times New Roman"/>
                <w:sz w:val="20"/>
              </w:rPr>
              <w:t>Vollzugsmeldung an BKartA nach Closing</w:t>
            </w:r>
          </w:p>
        </w:tc>
        <w:tc>
          <w:tcPr>
            <w:tcW w:type="dxa" w:w="1814"/>
          </w:tcPr>
          <w:p>
            <w:r>
              <w:rPr>
                <w:rFonts w:ascii="Times New Roman" w:hAnsi="Times New Roman"/>
                <w:sz w:val="20"/>
              </w:rPr>
              <w:t>BKartA</w:t>
            </w:r>
          </w:p>
        </w:tc>
        <w:tc>
          <w:tcPr>
            <w:tcW w:type="dxa" w:w="1814"/>
          </w:tcPr>
          <w:p>
            <w:r>
              <w:rPr>
                <w:rFonts w:ascii="Times New Roman" w:hAnsi="Times New Roman"/>
                <w:sz w:val="20"/>
              </w:rPr>
              <w:t>Post-Closing</w:t>
            </w:r>
          </w:p>
        </w:tc>
        <w:tc>
          <w:tcPr>
            <w:tcW w:type="dxa" w:w="1814"/>
          </w:tcPr>
          <w:p>
            <w:r>
              <w:rPr>
                <w:rFonts w:ascii="Times New Roman" w:hAnsi="Times New Roman"/>
                <w:sz w:val="20"/>
              </w:rPr>
              <w:t>Band II, Tab 4</w:t>
            </w:r>
          </w:p>
        </w:tc>
      </w:tr>
    </w:tbl>
    <w:p/>
    <w:p>
      <w:pPr>
        <w:pStyle w:val="Heading2"/>
      </w:pPr>
      <w:r>
        <w:rPr>
          <w:rFonts w:ascii="Times New Roman" w:hAnsi="Times New Roman"/>
        </w:rPr>
        <w:t>Band III — Unternehmensrechtliche Dokumente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Nr.</w:t>
            </w:r>
          </w:p>
        </w:tc>
        <w:tc>
          <w:tcPr>
            <w:tcW w:type="dxa" w:w="2268"/>
          </w:tcPr>
          <w:p>
            <w:r>
              <w:rPr>
                <w:rFonts w:ascii="Times New Roman" w:hAnsi="Times New Roman"/>
                <w:b/>
                <w:sz w:val="20"/>
              </w:rPr>
              <w:t>Dokument</w:t>
            </w:r>
          </w:p>
        </w:tc>
        <w:tc>
          <w:tcPr>
            <w:tcW w:type="dxa" w:w="2268"/>
          </w:tcPr>
          <w:p>
            <w:r>
              <w:rPr>
                <w:rFonts w:ascii="Times New Roman" w:hAnsi="Times New Roman"/>
                <w:b/>
                <w:sz w:val="20"/>
              </w:rPr>
              <w:t>Gesellschaft</w:t>
            </w:r>
          </w:p>
        </w:tc>
        <w:tc>
          <w:tcPr>
            <w:tcW w:type="dxa" w:w="2268"/>
          </w:tcPr>
          <w:p>
            <w:r>
              <w:rPr>
                <w:rFonts w:ascii="Times New Roman" w:hAnsi="Times New Roman"/>
                <w:b/>
                <w:sz w:val="20"/>
              </w:rPr>
              <w:t>Status</w:t>
            </w:r>
          </w:p>
        </w:tc>
      </w:tr>
      <w:tr>
        <w:tc>
          <w:tcPr>
            <w:tcW w:type="dxa" w:w="2268"/>
          </w:tcPr>
          <w:p>
            <w:r>
              <w:rPr>
                <w:rFonts w:ascii="Times New Roman" w:hAnsi="Times New Roman"/>
                <w:sz w:val="20"/>
              </w:rPr>
              <w:t>3.1</w:t>
            </w:r>
          </w:p>
        </w:tc>
        <w:tc>
          <w:tcPr>
            <w:tcW w:type="dxa" w:w="2268"/>
          </w:tcPr>
          <w:p>
            <w:r>
              <w:rPr>
                <w:rFonts w:ascii="Times New Roman" w:hAnsi="Times New Roman"/>
                <w:sz w:val="20"/>
              </w:rPr>
              <w:t>Handelsregisterauszug Solaris Industries AG (Signing)</w:t>
            </w:r>
          </w:p>
        </w:tc>
        <w:tc>
          <w:tcPr>
            <w:tcW w:type="dxa" w:w="2268"/>
          </w:tcPr>
          <w:p>
            <w:r>
              <w:rPr>
                <w:rFonts w:ascii="Times New Roman" w:hAnsi="Times New Roman"/>
                <w:sz w:val="20"/>
              </w:rPr>
              <w:t>Solaris Industries AG</w:t>
            </w:r>
          </w:p>
        </w:tc>
        <w:tc>
          <w:tcPr>
            <w:tcW w:type="dxa" w:w="2268"/>
          </w:tcPr>
          <w:p>
            <w:r>
              <w:rPr>
                <w:rFonts w:ascii="Times New Roman" w:hAnsi="Times New Roman"/>
                <w:sz w:val="20"/>
              </w:rPr>
              <w:t>Erhalten 14.05.2026</w:t>
            </w:r>
          </w:p>
        </w:tc>
      </w:tr>
      <w:tr>
        <w:tc>
          <w:tcPr>
            <w:tcW w:type="dxa" w:w="2268"/>
          </w:tcPr>
          <w:p>
            <w:r>
              <w:rPr>
                <w:rFonts w:ascii="Times New Roman" w:hAnsi="Times New Roman"/>
                <w:sz w:val="20"/>
              </w:rPr>
              <w:t>3.2</w:t>
            </w:r>
          </w:p>
        </w:tc>
        <w:tc>
          <w:tcPr>
            <w:tcW w:type="dxa" w:w="2268"/>
          </w:tcPr>
          <w:p>
            <w:r>
              <w:rPr>
                <w:rFonts w:ascii="Times New Roman" w:hAnsi="Times New Roman"/>
                <w:sz w:val="20"/>
              </w:rPr>
              <w:t>Gesellschafterliste aktuell (Nordstern)</w:t>
            </w:r>
          </w:p>
        </w:tc>
        <w:tc>
          <w:tcPr>
            <w:tcW w:type="dxa" w:w="2268"/>
          </w:tcPr>
          <w:p>
            <w:r>
              <w:rPr>
                <w:rFonts w:ascii="Times New Roman" w:hAnsi="Times New Roman"/>
                <w:sz w:val="20"/>
              </w:rPr>
              <w:t>Solaris Industries AG</w:t>
            </w:r>
          </w:p>
        </w:tc>
        <w:tc>
          <w:tcPr>
            <w:tcW w:type="dxa" w:w="2268"/>
          </w:tcPr>
          <w:p>
            <w:r>
              <w:rPr>
                <w:rFonts w:ascii="Times New Roman" w:hAnsi="Times New Roman"/>
                <w:sz w:val="20"/>
              </w:rPr>
              <w:t>Erhalten</w:t>
            </w:r>
          </w:p>
        </w:tc>
      </w:tr>
      <w:tr>
        <w:tc>
          <w:tcPr>
            <w:tcW w:type="dxa" w:w="2268"/>
          </w:tcPr>
          <w:p>
            <w:r>
              <w:rPr>
                <w:rFonts w:ascii="Times New Roman" w:hAnsi="Times New Roman"/>
                <w:sz w:val="20"/>
              </w:rPr>
              <w:t>3.3</w:t>
            </w:r>
          </w:p>
        </w:tc>
        <w:tc>
          <w:tcPr>
            <w:tcW w:type="dxa" w:w="2268"/>
          </w:tcPr>
          <w:p>
            <w:r>
              <w:rPr>
                <w:rFonts w:ascii="Times New Roman" w:hAnsi="Times New Roman"/>
                <w:sz w:val="20"/>
              </w:rPr>
              <w:t>Neue Gesellschafterliste (Eagle, nach Closing)</w:t>
            </w:r>
          </w:p>
        </w:tc>
        <w:tc>
          <w:tcPr>
            <w:tcW w:type="dxa" w:w="2268"/>
          </w:tcPr>
          <w:p>
            <w:r>
              <w:rPr>
                <w:rFonts w:ascii="Times New Roman" w:hAnsi="Times New Roman"/>
                <w:sz w:val="20"/>
              </w:rPr>
              <w:t>Solaris Industries AG</w:t>
            </w:r>
          </w:p>
        </w:tc>
        <w:tc>
          <w:tcPr>
            <w:tcW w:type="dxa" w:w="2268"/>
          </w:tcPr>
          <w:p>
            <w:r>
              <w:rPr>
                <w:rFonts w:ascii="Times New Roman" w:hAnsi="Times New Roman"/>
                <w:sz w:val="20"/>
              </w:rPr>
              <w:t>Post-Closing</w:t>
            </w:r>
          </w:p>
        </w:tc>
      </w:tr>
      <w:tr>
        <w:tc>
          <w:tcPr>
            <w:tcW w:type="dxa" w:w="2268"/>
          </w:tcPr>
          <w:p>
            <w:r>
              <w:rPr>
                <w:rFonts w:ascii="Times New Roman" w:hAnsi="Times New Roman"/>
                <w:sz w:val="20"/>
              </w:rPr>
              <w:t>3.4</w:t>
            </w:r>
          </w:p>
        </w:tc>
        <w:tc>
          <w:tcPr>
            <w:tcW w:type="dxa" w:w="2268"/>
          </w:tcPr>
          <w:p>
            <w:r>
              <w:rPr>
                <w:rFonts w:ascii="Times New Roman" w:hAnsi="Times New Roman"/>
                <w:sz w:val="20"/>
              </w:rPr>
              <w:t>Handelsregisteranmeldung Gesellschafterliste</w:t>
            </w:r>
          </w:p>
        </w:tc>
        <w:tc>
          <w:tcPr>
            <w:tcW w:type="dxa" w:w="2268"/>
          </w:tcPr>
          <w:p>
            <w:r>
              <w:rPr>
                <w:rFonts w:ascii="Times New Roman" w:hAnsi="Times New Roman"/>
                <w:sz w:val="20"/>
              </w:rPr>
              <w:t>Solaris Industries AG</w:t>
            </w:r>
          </w:p>
        </w:tc>
        <w:tc>
          <w:tcPr>
            <w:tcW w:type="dxa" w:w="2268"/>
          </w:tcPr>
          <w:p>
            <w:r>
              <w:rPr>
                <w:rFonts w:ascii="Times New Roman" w:hAnsi="Times New Roman"/>
                <w:sz w:val="20"/>
              </w:rPr>
              <w:t>Post-Closing</w:t>
            </w:r>
          </w:p>
        </w:tc>
      </w:tr>
      <w:tr>
        <w:tc>
          <w:tcPr>
            <w:tcW w:type="dxa" w:w="2268"/>
          </w:tcPr>
          <w:p>
            <w:r>
              <w:rPr>
                <w:rFonts w:ascii="Times New Roman" w:hAnsi="Times New Roman"/>
                <w:sz w:val="20"/>
              </w:rPr>
              <w:t>3.5</w:t>
            </w:r>
          </w:p>
        </w:tc>
        <w:tc>
          <w:tcPr>
            <w:tcW w:type="dxa" w:w="2268"/>
          </w:tcPr>
          <w:p>
            <w:r>
              <w:rPr>
                <w:rFonts w:ascii="Times New Roman" w:hAnsi="Times New Roman"/>
                <w:sz w:val="20"/>
              </w:rPr>
              <w:t>Satzung Solaris Industries AG</w:t>
            </w:r>
          </w:p>
        </w:tc>
        <w:tc>
          <w:tcPr>
            <w:tcW w:type="dxa" w:w="2268"/>
          </w:tcPr>
          <w:p>
            <w:r>
              <w:rPr>
                <w:rFonts w:ascii="Times New Roman" w:hAnsi="Times New Roman"/>
                <w:sz w:val="20"/>
              </w:rPr>
              <w:t>Solaris Industries AG</w:t>
            </w:r>
          </w:p>
        </w:tc>
        <w:tc>
          <w:tcPr>
            <w:tcW w:type="dxa" w:w="2268"/>
          </w:tcPr>
          <w:p>
            <w:r>
              <w:rPr>
                <w:rFonts w:ascii="Times New Roman" w:hAnsi="Times New Roman"/>
                <w:sz w:val="20"/>
              </w:rPr>
              <w:t>Erhalten</w:t>
            </w:r>
          </w:p>
        </w:tc>
      </w:tr>
      <w:tr>
        <w:tc>
          <w:tcPr>
            <w:tcW w:type="dxa" w:w="2268"/>
          </w:tcPr>
          <w:p>
            <w:r>
              <w:rPr>
                <w:rFonts w:ascii="Times New Roman" w:hAnsi="Times New Roman"/>
                <w:sz w:val="20"/>
              </w:rPr>
              <w:t>3.6</w:t>
            </w:r>
          </w:p>
        </w:tc>
        <w:tc>
          <w:tcPr>
            <w:tcW w:type="dxa" w:w="2268"/>
          </w:tcPr>
          <w:p>
            <w:r>
              <w:rPr>
                <w:rFonts w:ascii="Times New Roman" w:hAnsi="Times New Roman"/>
                <w:sz w:val="20"/>
              </w:rPr>
              <w:t>Aufsichtsratsprotokoll (Signing-Ermächtigung)</w:t>
            </w:r>
          </w:p>
        </w:tc>
        <w:tc>
          <w:tcPr>
            <w:tcW w:type="dxa" w:w="2268"/>
          </w:tcPr>
          <w:p>
            <w:r>
              <w:rPr>
                <w:rFonts w:ascii="Times New Roman" w:hAnsi="Times New Roman"/>
                <w:sz w:val="20"/>
              </w:rPr>
              <w:t>Nordstern Beteiligungs SE</w:t>
            </w:r>
          </w:p>
        </w:tc>
        <w:tc>
          <w:tcPr>
            <w:tcW w:type="dxa" w:w="2268"/>
          </w:tcPr>
          <w:p>
            <w:r>
              <w:rPr>
                <w:rFonts w:ascii="Times New Roman" w:hAnsi="Times New Roman"/>
                <w:sz w:val="20"/>
              </w:rPr>
              <w:t>Erhalten</w:t>
            </w:r>
          </w:p>
        </w:tc>
      </w:tr>
      <w:tr>
        <w:tc>
          <w:tcPr>
            <w:tcW w:type="dxa" w:w="2268"/>
          </w:tcPr>
          <w:p>
            <w:r>
              <w:rPr>
                <w:rFonts w:ascii="Times New Roman" w:hAnsi="Times New Roman"/>
                <w:sz w:val="20"/>
              </w:rPr>
              <w:t>3.7</w:t>
            </w:r>
          </w:p>
        </w:tc>
        <w:tc>
          <w:tcPr>
            <w:tcW w:type="dxa" w:w="2268"/>
          </w:tcPr>
          <w:p>
            <w:r>
              <w:rPr>
                <w:rFonts w:ascii="Times New Roman" w:hAnsi="Times New Roman"/>
                <w:sz w:val="20"/>
              </w:rPr>
              <w:t>Gesellschaftsvertrag Delta Service GmbH</w:t>
            </w:r>
          </w:p>
        </w:tc>
        <w:tc>
          <w:tcPr>
            <w:tcW w:type="dxa" w:w="2268"/>
          </w:tcPr>
          <w:p>
            <w:r>
              <w:rPr>
                <w:rFonts w:ascii="Times New Roman" w:hAnsi="Times New Roman"/>
                <w:sz w:val="20"/>
              </w:rPr>
              <w:t>Delta Service GmbH</w:t>
            </w:r>
          </w:p>
        </w:tc>
        <w:tc>
          <w:tcPr>
            <w:tcW w:type="dxa" w:w="2268"/>
          </w:tcPr>
          <w:p>
            <w:r>
              <w:rPr>
                <w:rFonts w:ascii="Times New Roman" w:hAnsi="Times New Roman"/>
                <w:sz w:val="20"/>
              </w:rPr>
              <w:t>Erhalten</w:t>
            </w:r>
          </w:p>
        </w:tc>
      </w:tr>
      <w:tr>
        <w:tc>
          <w:tcPr>
            <w:tcW w:type="dxa" w:w="2268"/>
          </w:tcPr>
          <w:p>
            <w:r>
              <w:rPr>
                <w:rFonts w:ascii="Times New Roman" w:hAnsi="Times New Roman"/>
                <w:sz w:val="20"/>
              </w:rPr>
              <w:t>3.8</w:t>
            </w:r>
          </w:p>
        </w:tc>
        <w:tc>
          <w:tcPr>
            <w:tcW w:type="dxa" w:w="2268"/>
          </w:tcPr>
          <w:p>
            <w:r>
              <w:rPr>
                <w:rFonts w:ascii="Times New Roman" w:hAnsi="Times New Roman"/>
                <w:sz w:val="20"/>
              </w:rPr>
              <w:t>Rangrücktritts-Vereinbarung GGD Delta</w:t>
            </w:r>
          </w:p>
        </w:tc>
        <w:tc>
          <w:tcPr>
            <w:tcW w:type="dxa" w:w="2268"/>
          </w:tcPr>
          <w:p>
            <w:r>
              <w:rPr>
                <w:rFonts w:ascii="Times New Roman" w:hAnsi="Times New Roman"/>
                <w:sz w:val="20"/>
              </w:rPr>
              <w:t>Delta Service GmbH</w:t>
            </w:r>
          </w:p>
        </w:tc>
        <w:tc>
          <w:tcPr>
            <w:tcW w:type="dxa" w:w="2268"/>
          </w:tcPr>
          <w:p>
            <w:r>
              <w:rPr>
                <w:rFonts w:ascii="Times New Roman" w:hAnsi="Times New Roman"/>
                <w:sz w:val="20"/>
              </w:rPr>
              <w:t>Entwurf — CP-13</w:t>
            </w:r>
          </w:p>
        </w:tc>
      </w:tr>
    </w:tbl>
    <w:p/>
    <w:p>
      <w:pPr>
        <w:pStyle w:val="Heading2"/>
      </w:pPr>
      <w:r>
        <w:rPr>
          <w:rFonts w:ascii="Times New Roman" w:hAnsi="Times New Roman"/>
        </w:rPr>
        <w:t>Band IV — Finanzierungsdokumente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Nr.</w:t>
            </w:r>
          </w:p>
        </w:tc>
        <w:tc>
          <w:tcPr>
            <w:tcW w:type="dxa" w:w="3024"/>
          </w:tcPr>
          <w:p>
            <w:r>
              <w:rPr>
                <w:rFonts w:ascii="Times New Roman" w:hAnsi="Times New Roman"/>
                <w:b/>
                <w:sz w:val="20"/>
              </w:rPr>
              <w:t>Dokument</w:t>
            </w:r>
          </w:p>
        </w:tc>
        <w:tc>
          <w:tcPr>
            <w:tcW w:type="dxa" w:w="3024"/>
          </w:tcPr>
          <w:p>
            <w:r>
              <w:rPr>
                <w:rFonts w:ascii="Times New Roman" w:hAnsi="Times New Roman"/>
                <w:b/>
                <w:sz w:val="20"/>
              </w:rPr>
              <w:t>Status</w:t>
            </w:r>
          </w:p>
        </w:tc>
      </w:tr>
      <w:tr>
        <w:tc>
          <w:tcPr>
            <w:tcW w:type="dxa" w:w="3024"/>
          </w:tcPr>
          <w:p>
            <w:r>
              <w:rPr>
                <w:rFonts w:ascii="Times New Roman" w:hAnsi="Times New Roman"/>
                <w:sz w:val="20"/>
              </w:rPr>
              <w:t>4.1</w:t>
            </w:r>
          </w:p>
        </w:tc>
        <w:tc>
          <w:tcPr>
            <w:tcW w:type="dxa" w:w="3024"/>
          </w:tcPr>
          <w:p>
            <w:r>
              <w:rPr>
                <w:rFonts w:ascii="Times New Roman" w:hAnsi="Times New Roman"/>
                <w:sz w:val="20"/>
              </w:rPr>
              <w:t>Term Sheet Fremdfinanzierung</w:t>
            </w:r>
          </w:p>
        </w:tc>
        <w:tc>
          <w:tcPr>
            <w:tcW w:type="dxa" w:w="3024"/>
          </w:tcPr>
          <w:p>
            <w:r>
              <w:rPr>
                <w:rFonts w:ascii="Times New Roman" w:hAnsi="Times New Roman"/>
                <w:sz w:val="20"/>
              </w:rPr>
              <w:t>Erhalten 12.05.2026</w:t>
            </w:r>
          </w:p>
        </w:tc>
      </w:tr>
      <w:tr>
        <w:tc>
          <w:tcPr>
            <w:tcW w:type="dxa" w:w="3024"/>
          </w:tcPr>
          <w:p>
            <w:r>
              <w:rPr>
                <w:rFonts w:ascii="Times New Roman" w:hAnsi="Times New Roman"/>
                <w:sz w:val="20"/>
              </w:rPr>
              <w:t>4.2</w:t>
            </w:r>
          </w:p>
        </w:tc>
        <w:tc>
          <w:tcPr>
            <w:tcW w:type="dxa" w:w="3024"/>
          </w:tcPr>
          <w:p>
            <w:r>
              <w:rPr>
                <w:rFonts w:ascii="Times New Roman" w:hAnsi="Times New Roman"/>
                <w:sz w:val="20"/>
              </w:rPr>
              <w:t>Kreditvertrag (Facility Agreement)</w:t>
            </w:r>
          </w:p>
        </w:tc>
        <w:tc>
          <w:tcPr>
            <w:tcW w:type="dxa" w:w="3024"/>
          </w:tcPr>
          <w:p>
            <w:r>
              <w:rPr>
                <w:rFonts w:ascii="Times New Roman" w:hAnsi="Times New Roman"/>
                <w:sz w:val="20"/>
              </w:rPr>
              <w:t>Ausstehend — Closing</w:t>
            </w:r>
          </w:p>
        </w:tc>
      </w:tr>
      <w:tr>
        <w:tc>
          <w:tcPr>
            <w:tcW w:type="dxa" w:w="3024"/>
          </w:tcPr>
          <w:p>
            <w:r>
              <w:rPr>
                <w:rFonts w:ascii="Times New Roman" w:hAnsi="Times New Roman"/>
                <w:sz w:val="20"/>
              </w:rPr>
              <w:t>4.3</w:t>
            </w:r>
          </w:p>
        </w:tc>
        <w:tc>
          <w:tcPr>
            <w:tcW w:type="dxa" w:w="3024"/>
          </w:tcPr>
          <w:p>
            <w:r>
              <w:rPr>
                <w:rFonts w:ascii="Times New Roman" w:hAnsi="Times New Roman"/>
                <w:sz w:val="20"/>
              </w:rPr>
              <w:t>Sicherheitenbestellung (Pledge Agreement Anteile)</w:t>
            </w:r>
          </w:p>
        </w:tc>
        <w:tc>
          <w:tcPr>
            <w:tcW w:type="dxa" w:w="3024"/>
          </w:tcPr>
          <w:p>
            <w:r>
              <w:rPr>
                <w:rFonts w:ascii="Times New Roman" w:hAnsi="Times New Roman"/>
                <w:sz w:val="20"/>
              </w:rPr>
              <w:t>Ausstehend</w:t>
            </w:r>
          </w:p>
        </w:tc>
      </w:tr>
      <w:tr>
        <w:tc>
          <w:tcPr>
            <w:tcW w:type="dxa" w:w="3024"/>
          </w:tcPr>
          <w:p>
            <w:r>
              <w:rPr>
                <w:rFonts w:ascii="Times New Roman" w:hAnsi="Times New Roman"/>
                <w:sz w:val="20"/>
              </w:rPr>
              <w:t>4.4</w:t>
            </w:r>
          </w:p>
        </w:tc>
        <w:tc>
          <w:tcPr>
            <w:tcW w:type="dxa" w:w="3024"/>
          </w:tcPr>
          <w:p>
            <w:r>
              <w:rPr>
                <w:rFonts w:ascii="Times New Roman" w:hAnsi="Times New Roman"/>
                <w:sz w:val="20"/>
              </w:rPr>
              <w:t>Intercreditor Agreement</w:t>
            </w:r>
          </w:p>
        </w:tc>
        <w:tc>
          <w:tcPr>
            <w:tcW w:type="dxa" w:w="3024"/>
          </w:tcPr>
          <w:p>
            <w:r>
              <w:rPr>
                <w:rFonts w:ascii="Times New Roman" w:hAnsi="Times New Roman"/>
                <w:sz w:val="20"/>
              </w:rPr>
              <w:t>Ausstehend</w:t>
            </w:r>
          </w:p>
        </w:tc>
      </w:tr>
      <w:tr>
        <w:tc>
          <w:tcPr>
            <w:tcW w:type="dxa" w:w="3024"/>
          </w:tcPr>
          <w:p>
            <w:r>
              <w:rPr>
                <w:rFonts w:ascii="Times New Roman" w:hAnsi="Times New Roman"/>
                <w:sz w:val="20"/>
              </w:rPr>
              <w:t>4.5</w:t>
            </w:r>
          </w:p>
        </w:tc>
        <w:tc>
          <w:tcPr>
            <w:tcW w:type="dxa" w:w="3024"/>
          </w:tcPr>
          <w:p>
            <w:r>
              <w:rPr>
                <w:rFonts w:ascii="Times New Roman" w:hAnsi="Times New Roman"/>
                <w:sz w:val="20"/>
              </w:rPr>
              <w:t>Closing-Kontoauszüge / Zahlungsbelege</w:t>
            </w:r>
          </w:p>
        </w:tc>
        <w:tc>
          <w:tcPr>
            <w:tcW w:type="dxa" w:w="3024"/>
          </w:tcPr>
          <w:p>
            <w:r>
              <w:rPr>
                <w:rFonts w:ascii="Times New Roman" w:hAnsi="Times New Roman"/>
                <w:sz w:val="20"/>
              </w:rPr>
              <w:t>Post-Closing</w:t>
            </w:r>
          </w:p>
        </w:tc>
      </w:tr>
    </w:tbl>
    <w:p/>
    <w:p>
      <w:pPr>
        <w:pStyle w:val="Heading2"/>
      </w:pPr>
      <w:r>
        <w:rPr>
          <w:rFonts w:ascii="Times New Roman" w:hAnsi="Times New Roman"/>
        </w:rPr>
        <w:t>Band V — Disclosure Schedules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Nr.</w:t>
            </w:r>
          </w:p>
        </w:tc>
        <w:tc>
          <w:tcPr>
            <w:tcW w:type="dxa" w:w="2268"/>
          </w:tcPr>
          <w:p>
            <w:r>
              <w:rPr>
                <w:rFonts w:ascii="Times New Roman" w:hAnsi="Times New Roman"/>
                <w:b/>
                <w:sz w:val="20"/>
              </w:rPr>
              <w:t>Schedule</w:t>
            </w:r>
          </w:p>
        </w:tc>
        <w:tc>
          <w:tcPr>
            <w:tcW w:type="dxa" w:w="2268"/>
          </w:tcPr>
          <w:p>
            <w:r>
              <w:rPr>
                <w:rFonts w:ascii="Times New Roman" w:hAnsi="Times New Roman"/>
                <w:b/>
                <w:sz w:val="20"/>
              </w:rPr>
              <w:t>Thema</w:t>
            </w:r>
          </w:p>
        </w:tc>
        <w:tc>
          <w:tcPr>
            <w:tcW w:type="dxa" w:w="2268"/>
          </w:tcPr>
          <w:p>
            <w:r>
              <w:rPr>
                <w:rFonts w:ascii="Times New Roman" w:hAnsi="Times New Roman"/>
                <w:b/>
                <w:sz w:val="20"/>
              </w:rPr>
              <w:t>Status</w:t>
            </w:r>
          </w:p>
        </w:tc>
      </w:tr>
      <w:tr>
        <w:tc>
          <w:tcPr>
            <w:tcW w:type="dxa" w:w="2268"/>
          </w:tcPr>
          <w:p>
            <w:r>
              <w:rPr>
                <w:rFonts w:ascii="Times New Roman" w:hAnsi="Times New Roman"/>
                <w:sz w:val="20"/>
              </w:rPr>
              <w:t>5.1</w:t>
            </w:r>
          </w:p>
        </w:tc>
        <w:tc>
          <w:tcPr>
            <w:tcW w:type="dxa" w:w="2268"/>
          </w:tcPr>
          <w:p>
            <w:r>
              <w:rPr>
                <w:rFonts w:ascii="Times New Roman" w:hAnsi="Times New Roman"/>
                <w:sz w:val="20"/>
              </w:rPr>
              <w:t>Schedule 1</w:t>
            </w:r>
          </w:p>
        </w:tc>
        <w:tc>
          <w:tcPr>
            <w:tcW w:type="dxa" w:w="2268"/>
          </w:tcPr>
          <w:p>
            <w:r>
              <w:rPr>
                <w:rFonts w:ascii="Times New Roman" w:hAnsi="Times New Roman"/>
                <w:sz w:val="20"/>
              </w:rPr>
              <w:t>Gesellschafterstruktur / Beteiligungen</w:t>
            </w:r>
          </w:p>
        </w:tc>
        <w:tc>
          <w:tcPr>
            <w:tcW w:type="dxa" w:w="2268"/>
          </w:tcPr>
          <w:p>
            <w:r>
              <w:rPr>
                <w:rFonts w:ascii="Times New Roman" w:hAnsi="Times New Roman"/>
                <w:sz w:val="20"/>
              </w:rPr>
              <w:t>Erhalten</w:t>
            </w:r>
          </w:p>
        </w:tc>
      </w:tr>
      <w:tr>
        <w:tc>
          <w:tcPr>
            <w:tcW w:type="dxa" w:w="2268"/>
          </w:tcPr>
          <w:p>
            <w:r>
              <w:rPr>
                <w:rFonts w:ascii="Times New Roman" w:hAnsi="Times New Roman"/>
                <w:sz w:val="20"/>
              </w:rPr>
              <w:t>5.2</w:t>
            </w:r>
          </w:p>
        </w:tc>
        <w:tc>
          <w:tcPr>
            <w:tcW w:type="dxa" w:w="2268"/>
          </w:tcPr>
          <w:p>
            <w:r>
              <w:rPr>
                <w:rFonts w:ascii="Times New Roman" w:hAnsi="Times New Roman"/>
                <w:sz w:val="20"/>
              </w:rPr>
              <w:t>Schedule 4</w:t>
            </w:r>
          </w:p>
        </w:tc>
        <w:tc>
          <w:tcPr>
            <w:tcW w:type="dxa" w:w="2268"/>
          </w:tcPr>
          <w:p>
            <w:r>
              <w:rPr>
                <w:rFonts w:ascii="Times New Roman" w:hAnsi="Times New Roman"/>
                <w:sz w:val="20"/>
              </w:rPr>
              <w:t>Wesentliche Verträge</w:t>
            </w:r>
          </w:p>
        </w:tc>
        <w:tc>
          <w:tcPr>
            <w:tcW w:type="dxa" w:w="2268"/>
          </w:tcPr>
          <w:p>
            <w:r>
              <w:rPr>
                <w:rFonts w:ascii="Times New Roman" w:hAnsi="Times New Roman"/>
                <w:sz w:val="20"/>
              </w:rPr>
              <w:t>Erhalten</w:t>
            </w:r>
          </w:p>
        </w:tc>
      </w:tr>
      <w:tr>
        <w:tc>
          <w:tcPr>
            <w:tcW w:type="dxa" w:w="2268"/>
          </w:tcPr>
          <w:p>
            <w:r>
              <w:rPr>
                <w:rFonts w:ascii="Times New Roman" w:hAnsi="Times New Roman"/>
                <w:sz w:val="20"/>
              </w:rPr>
              <w:t>5.3</w:t>
            </w:r>
          </w:p>
        </w:tc>
        <w:tc>
          <w:tcPr>
            <w:tcW w:type="dxa" w:w="2268"/>
          </w:tcPr>
          <w:p>
            <w:r>
              <w:rPr>
                <w:rFonts w:ascii="Times New Roman" w:hAnsi="Times New Roman"/>
                <w:sz w:val="20"/>
              </w:rPr>
              <w:t>Schedule 7</w:t>
            </w:r>
          </w:p>
        </w:tc>
        <w:tc>
          <w:tcPr>
            <w:tcW w:type="dxa" w:w="2268"/>
          </w:tcPr>
          <w:p>
            <w:r>
              <w:rPr>
                <w:rFonts w:ascii="Times New Roman" w:hAnsi="Times New Roman"/>
                <w:sz w:val="20"/>
              </w:rPr>
              <w:t>Key Contracts mit CoC-Klauseln</w:t>
            </w:r>
          </w:p>
        </w:tc>
        <w:tc>
          <w:tcPr>
            <w:tcW w:type="dxa" w:w="2268"/>
          </w:tcPr>
          <w:p>
            <w:r>
              <w:rPr>
                <w:rFonts w:ascii="Times New Roman" w:hAnsi="Times New Roman"/>
                <w:sz w:val="20"/>
              </w:rPr>
              <w:t>Erhalten</w:t>
            </w:r>
          </w:p>
        </w:tc>
      </w:tr>
      <w:tr>
        <w:tc>
          <w:tcPr>
            <w:tcW w:type="dxa" w:w="2268"/>
          </w:tcPr>
          <w:p>
            <w:r>
              <w:rPr>
                <w:rFonts w:ascii="Times New Roman" w:hAnsi="Times New Roman"/>
                <w:sz w:val="20"/>
              </w:rPr>
              <w:t>5.4</w:t>
            </w:r>
          </w:p>
        </w:tc>
        <w:tc>
          <w:tcPr>
            <w:tcW w:type="dxa" w:w="2268"/>
          </w:tcPr>
          <w:p>
            <w:r>
              <w:rPr>
                <w:rFonts w:ascii="Times New Roman" w:hAnsi="Times New Roman"/>
                <w:sz w:val="20"/>
              </w:rPr>
              <w:t>Schedule 9 (Tax Indemnity)</w:t>
            </w:r>
          </w:p>
        </w:tc>
        <w:tc>
          <w:tcPr>
            <w:tcW w:type="dxa" w:w="2268"/>
          </w:tcPr>
          <w:p>
            <w:r>
              <w:rPr>
                <w:rFonts w:ascii="Times New Roman" w:hAnsi="Times New Roman"/>
                <w:sz w:val="20"/>
              </w:rPr>
              <w:t>Steuerliche Risiken</w:t>
            </w:r>
          </w:p>
        </w:tc>
        <w:tc>
          <w:tcPr>
            <w:tcW w:type="dxa" w:w="2268"/>
          </w:tcPr>
          <w:p>
            <w:r>
              <w:rPr>
                <w:rFonts w:ascii="Times New Roman" w:hAnsi="Times New Roman"/>
                <w:sz w:val="20"/>
              </w:rPr>
              <w:t>In Bearbeitung</w:t>
            </w:r>
          </w:p>
        </w:tc>
      </w:tr>
      <w:tr>
        <w:tc>
          <w:tcPr>
            <w:tcW w:type="dxa" w:w="2268"/>
          </w:tcPr>
          <w:p>
            <w:r>
              <w:rPr>
                <w:rFonts w:ascii="Times New Roman" w:hAnsi="Times New Roman"/>
                <w:sz w:val="20"/>
              </w:rPr>
              <w:t>5.5</w:t>
            </w:r>
          </w:p>
        </w:tc>
        <w:tc>
          <w:tcPr>
            <w:tcW w:type="dxa" w:w="2268"/>
          </w:tcPr>
          <w:p>
            <w:r>
              <w:rPr>
                <w:rFonts w:ascii="Times New Roman" w:hAnsi="Times New Roman"/>
                <w:sz w:val="20"/>
              </w:rPr>
              <w:t>Schedule 11</w:t>
            </w:r>
          </w:p>
        </w:tc>
        <w:tc>
          <w:tcPr>
            <w:tcW w:type="dxa" w:w="2268"/>
          </w:tcPr>
          <w:p>
            <w:r>
              <w:rPr>
                <w:rFonts w:ascii="Times New Roman" w:hAnsi="Times New Roman"/>
                <w:sz w:val="20"/>
              </w:rPr>
              <w:t>IP-Lizenzen</w:t>
            </w:r>
          </w:p>
        </w:tc>
        <w:tc>
          <w:tcPr>
            <w:tcW w:type="dxa" w:w="2268"/>
          </w:tcPr>
          <w:p>
            <w:r>
              <w:rPr>
                <w:rFonts w:ascii="Times New Roman" w:hAnsi="Times New Roman"/>
                <w:sz w:val="20"/>
              </w:rPr>
              <w:t>Erhalten</w:t>
            </w:r>
          </w:p>
        </w:tc>
      </w:tr>
      <w:tr>
        <w:tc>
          <w:tcPr>
            <w:tcW w:type="dxa" w:w="2268"/>
          </w:tcPr>
          <w:p>
            <w:r>
              <w:rPr>
                <w:rFonts w:ascii="Times New Roman" w:hAnsi="Times New Roman"/>
                <w:sz w:val="20"/>
              </w:rPr>
              <w:t>5.6</w:t>
            </w:r>
          </w:p>
        </w:tc>
        <w:tc>
          <w:tcPr>
            <w:tcW w:type="dxa" w:w="2268"/>
          </w:tcPr>
          <w:p>
            <w:r>
              <w:rPr>
                <w:rFonts w:ascii="Times New Roman" w:hAnsi="Times New Roman"/>
                <w:sz w:val="20"/>
              </w:rPr>
              <w:t>Schedule 14</w:t>
            </w:r>
          </w:p>
        </w:tc>
        <w:tc>
          <w:tcPr>
            <w:tcW w:type="dxa" w:w="2268"/>
          </w:tcPr>
          <w:p>
            <w:r>
              <w:rPr>
                <w:rFonts w:ascii="Times New Roman" w:hAnsi="Times New Roman"/>
                <w:sz w:val="20"/>
              </w:rPr>
              <w:t>Arbeitsrechtliche Verbindlichkeiten</w:t>
            </w:r>
          </w:p>
        </w:tc>
        <w:tc>
          <w:tcPr>
            <w:tcW w:type="dxa" w:w="2268"/>
          </w:tcPr>
          <w:p>
            <w:r>
              <w:rPr>
                <w:rFonts w:ascii="Times New Roman" w:hAnsi="Times New Roman"/>
                <w:sz w:val="20"/>
              </w:rPr>
              <w:t>Erhalten</w:t>
            </w:r>
          </w:p>
        </w:tc>
      </w:tr>
    </w:tbl>
    <w:p/>
    <w:p>
      <w:pPr>
        <w:pStyle w:val="Heading2"/>
      </w:pPr>
      <w:r>
        <w:rPr>
          <w:rFonts w:ascii="Times New Roman" w:hAnsi="Times New Roman"/>
        </w:rPr>
        <w:t>Band VI — Sonstiges</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Nr.</w:t>
            </w:r>
          </w:p>
        </w:tc>
        <w:tc>
          <w:tcPr>
            <w:tcW w:type="dxa" w:w="3024"/>
          </w:tcPr>
          <w:p>
            <w:r>
              <w:rPr>
                <w:rFonts w:ascii="Times New Roman" w:hAnsi="Times New Roman"/>
                <w:b/>
                <w:sz w:val="20"/>
              </w:rPr>
              <w:t>Dokument</w:t>
            </w:r>
          </w:p>
        </w:tc>
        <w:tc>
          <w:tcPr>
            <w:tcW w:type="dxa" w:w="3024"/>
          </w:tcPr>
          <w:p>
            <w:r>
              <w:rPr>
                <w:rFonts w:ascii="Times New Roman" w:hAnsi="Times New Roman"/>
                <w:b/>
                <w:sz w:val="20"/>
              </w:rPr>
              <w:t>Status</w:t>
            </w:r>
          </w:p>
        </w:tc>
      </w:tr>
      <w:tr>
        <w:tc>
          <w:tcPr>
            <w:tcW w:type="dxa" w:w="3024"/>
          </w:tcPr>
          <w:p>
            <w:r>
              <w:rPr>
                <w:rFonts w:ascii="Times New Roman" w:hAnsi="Times New Roman"/>
                <w:sz w:val="20"/>
              </w:rPr>
              <w:t>6.1</w:t>
            </w:r>
          </w:p>
        </w:tc>
        <w:tc>
          <w:tcPr>
            <w:tcW w:type="dxa" w:w="3024"/>
          </w:tcPr>
          <w:p>
            <w:r>
              <w:rPr>
                <w:rFonts w:ascii="Times New Roman" w:hAnsi="Times New Roman"/>
                <w:sz w:val="20"/>
              </w:rPr>
              <w:t>Legal Opinions (Signing)</w:t>
            </w:r>
          </w:p>
        </w:tc>
        <w:tc>
          <w:tcPr>
            <w:tcW w:type="dxa" w:w="3024"/>
          </w:tcPr>
          <w:p>
            <w:r>
              <w:rPr>
                <w:rFonts w:ascii="Times New Roman" w:hAnsi="Times New Roman"/>
                <w:sz w:val="20"/>
              </w:rPr>
              <w:t>Erstellt 15.05.2026</w:t>
            </w:r>
          </w:p>
        </w:tc>
      </w:tr>
      <w:tr>
        <w:tc>
          <w:tcPr>
            <w:tcW w:type="dxa" w:w="3024"/>
          </w:tcPr>
          <w:p>
            <w:r>
              <w:rPr>
                <w:rFonts w:ascii="Times New Roman" w:hAnsi="Times New Roman"/>
                <w:sz w:val="20"/>
              </w:rPr>
              <w:t>6.2</w:t>
            </w:r>
          </w:p>
        </w:tc>
        <w:tc>
          <w:tcPr>
            <w:tcW w:type="dxa" w:w="3024"/>
          </w:tcPr>
          <w:p>
            <w:r>
              <w:rPr>
                <w:rFonts w:ascii="Times New Roman" w:hAnsi="Times New Roman"/>
                <w:sz w:val="20"/>
              </w:rPr>
              <w:t>Notarielle Beurkundungsurkunden</w:t>
            </w:r>
          </w:p>
        </w:tc>
        <w:tc>
          <w:tcPr>
            <w:tcW w:type="dxa" w:w="3024"/>
          </w:tcPr>
          <w:p>
            <w:r>
              <w:rPr>
                <w:rFonts w:ascii="Times New Roman" w:hAnsi="Times New Roman"/>
                <w:sz w:val="20"/>
              </w:rPr>
              <w:t>Erhalten</w:t>
            </w:r>
          </w:p>
        </w:tc>
      </w:tr>
      <w:tr>
        <w:tc>
          <w:tcPr>
            <w:tcW w:type="dxa" w:w="3024"/>
          </w:tcPr>
          <w:p>
            <w:r>
              <w:rPr>
                <w:rFonts w:ascii="Times New Roman" w:hAnsi="Times New Roman"/>
                <w:sz w:val="20"/>
              </w:rPr>
              <w:t>6.3</w:t>
            </w:r>
          </w:p>
        </w:tc>
        <w:tc>
          <w:tcPr>
            <w:tcW w:type="dxa" w:w="3024"/>
          </w:tcPr>
          <w:p>
            <w:r>
              <w:rPr>
                <w:rFonts w:ascii="Times New Roman" w:hAnsi="Times New Roman"/>
                <w:sz w:val="20"/>
              </w:rPr>
              <w:t>Vollmachten / Vollmachtsnachweis</w:t>
            </w:r>
          </w:p>
        </w:tc>
        <w:tc>
          <w:tcPr>
            <w:tcW w:type="dxa" w:w="3024"/>
          </w:tcPr>
          <w:p>
            <w:r>
              <w:rPr>
                <w:rFonts w:ascii="Times New Roman" w:hAnsi="Times New Roman"/>
                <w:sz w:val="20"/>
              </w:rPr>
              <w:t>Erhalten</w:t>
            </w:r>
          </w:p>
        </w:tc>
      </w:tr>
      <w:tr>
        <w:tc>
          <w:tcPr>
            <w:tcW w:type="dxa" w:w="3024"/>
          </w:tcPr>
          <w:p>
            <w:r>
              <w:rPr>
                <w:rFonts w:ascii="Times New Roman" w:hAnsi="Times New Roman"/>
                <w:sz w:val="20"/>
              </w:rPr>
              <w:t>6.4</w:t>
            </w:r>
          </w:p>
        </w:tc>
        <w:tc>
          <w:tcPr>
            <w:tcW w:type="dxa" w:w="3024"/>
          </w:tcPr>
          <w:p>
            <w:r>
              <w:rPr>
                <w:rFonts w:ascii="Times New Roman" w:hAnsi="Times New Roman"/>
                <w:sz w:val="20"/>
              </w:rPr>
              <w:t>Process Letter (historisch)</w:t>
            </w:r>
          </w:p>
        </w:tc>
        <w:tc>
          <w:tcPr>
            <w:tcW w:type="dxa" w:w="3024"/>
          </w:tcPr>
          <w:p>
            <w:r>
              <w:rPr>
                <w:rFonts w:ascii="Times New Roman" w:hAnsi="Times New Roman"/>
                <w:sz w:val="20"/>
              </w:rPr>
              <w:t>Archiviert</w:t>
            </w:r>
          </w:p>
        </w:tc>
      </w:tr>
      <w:tr>
        <w:tc>
          <w:tcPr>
            <w:tcW w:type="dxa" w:w="3024"/>
          </w:tcPr>
          <w:p>
            <w:r>
              <w:rPr>
                <w:rFonts w:ascii="Times New Roman" w:hAnsi="Times New Roman"/>
                <w:sz w:val="20"/>
              </w:rPr>
              <w:t>6.5</w:t>
            </w:r>
          </w:p>
        </w:tc>
        <w:tc>
          <w:tcPr>
            <w:tcW w:type="dxa" w:w="3024"/>
          </w:tcPr>
          <w:p>
            <w:r>
              <w:rPr>
                <w:rFonts w:ascii="Times New Roman" w:hAnsi="Times New Roman"/>
                <w:sz w:val="20"/>
              </w:rPr>
              <w:t>NDA Eagle (historisch)</w:t>
            </w:r>
          </w:p>
        </w:tc>
        <w:tc>
          <w:tcPr>
            <w:tcW w:type="dxa" w:w="3024"/>
          </w:tcPr>
          <w:p>
            <w:r>
              <w:rPr>
                <w:rFonts w:ascii="Times New Roman" w:hAnsi="Times New Roman"/>
                <w:sz w:val="20"/>
              </w:rPr>
              <w:t>Archiviert</w:t>
            </w:r>
          </w:p>
        </w:tc>
      </w:tr>
    </w:tbl>
    <w:p/>
    <w:p>
      <w:pPr>
        <w:pStyle w:val="Heading2"/>
      </w:pPr>
      <w:r>
        <w:rPr>
          <w:rFonts w:ascii="Times New Roman" w:hAnsi="Times New Roman"/>
        </w:rPr>
        <w:t>Digitale Ablage</w:t>
      </w:r>
    </w:p>
    <w:p>
      <w:pPr>
        <w:jc w:val="left"/>
      </w:pPr>
      <w:r>
        <w:t>Alle Dokumente werden in verschlüsselter Form auf dem Kanzlei-DMS (ShareFile, Projekt-Workspace MA-2026-SF-001) hinterlegt. Zugriff: nur autorisierte Personen per Rollenkonzept.</w:t>
      </w:r>
    </w:p>
    <w:p/>
    <w:p>
      <w:pPr>
        <w:jc w:val="left"/>
      </w:pPr>
      <w:r>
        <w:rPr>
          <w:i/>
        </w:rPr>
        <w:t>Closing-Bible-Koordination: Counsel B | Kanzlei</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