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02 — Beteiligte und Grundbuchstand, Übersicht</w:t>
      </w:r>
    </w:p>
    <w:p>
      <w:pPr>
        <w:jc w:val="left"/>
      </w:pPr>
      <w:r>
        <w:rPr>
          <w:b/>
        </w:rPr>
        <w:t>Aktenzeichen: SW/2026/0188-IMM</w:t>
      </w:r>
    </w:p>
    <w:p>
      <w:pPr>
        <w:jc w:val="left"/>
      </w:pPr>
      <w:r>
        <w:t>Stand: 20. Januar 2026</w:t>
      </w:r>
    </w:p>
    <w:p/>
    <w:p>
      <w:pPr>
        <w:pStyle w:val="Heading2"/>
      </w:pPr>
      <w:r>
        <w:rPr>
          <w:rFonts w:ascii="Times New Roman" w:hAnsi="Times New Roman"/>
        </w:rPr>
        <w:t>1. Beteiligte</w:t>
      </w:r>
    </w:p>
    <w:p>
      <w:pPr>
        <w:pStyle w:val="Heading3"/>
      </w:pPr>
      <w:r>
        <w:rPr>
          <w:rFonts w:ascii="Times New Roman" w:hAnsi="Times New Roman"/>
        </w:rPr>
        <w:t>Käufer (Mandanten)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Geburt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Beruf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Käufer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med. Berthold Rosenmündl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14.03.1971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Facharzt Orthopädie, niedergelassen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Käufer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rer. nat. Constanze Rosenmündl-Steinbacher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22.07.1974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Leiterin F&amp;E, Bosch GmbH</w:t>
            </w:r>
          </w:p>
        </w:tc>
      </w:tr>
    </w:tbl>
    <w:p>
      <w:pPr>
        <w:jc w:val="left"/>
      </w:pPr>
      <w:r>
        <w:t>Güterstand: gesetzliche Zugewinngemeinschaft.</w:t>
      </w:r>
    </w:p>
    <w:p>
      <w:pPr>
        <w:jc w:val="left"/>
      </w:pPr>
      <w:r>
        <w:t>Wohnanschrift: Hasenbergsteige 11, 70178 Stuttgart-West.</w:t>
      </w:r>
    </w:p>
    <w:p>
      <w:pPr>
        <w:pStyle w:val="Heading3"/>
      </w:pPr>
      <w:r>
        <w:rPr>
          <w:rFonts w:ascii="Times New Roman" w:hAnsi="Times New Roman"/>
        </w:rPr>
        <w:t>Verkäufer (Erbengemeinschaft nach Dr. Volkard Hellmann)</w:t>
      </w:r>
    </w:p>
    <w:p>
      <w:pPr>
        <w:jc w:val="left"/>
      </w:pPr>
      <w:r>
        <w:t>Dr. Volkard Hellmann, geb. 17.04.1944, verstorben 03.11.2025, zuletzt wohnhaft Kernerplatz 9, 70182 Stuttgart.</w:t>
      </w:r>
    </w:p>
    <w:p>
      <w:pPr>
        <w:jc w:val="left"/>
      </w:pPr>
      <w:r>
        <w:t>Nachlassgericht Stuttgart, Az. VI 0212/2025. Erbschein erteilt 15.12.2025.</w:t>
      </w:r>
    </w:p>
    <w:p>
      <w:pPr>
        <w:jc w:val="left"/>
      </w:pPr>
      <w:r>
        <w:rPr>
          <w:b/>
        </w:rPr>
        <w:t>Miterben (Erbengemeinschaft §§ 2032 ff. BGB):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Miterbe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Erbquote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Wohnort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Zustimmung zum Verkauf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Hildegard Hellmann-Vogt (Ehefrau)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1/4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Stuttgart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Marcus Hellmann (Sohn)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1/4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München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Katharina Hellmann-Faber (Tochter)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1/4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Hamburg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(strittig)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Stiftung Kulturerbe Stuttgart (Testament)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1/4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Stuttgart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</w:tbl>
    <w:p>
      <w:pPr>
        <w:jc w:val="left"/>
      </w:pPr>
      <w:r>
        <w:rPr>
          <w:b/>
        </w:rPr>
        <w:t>Problem:</w:t>
      </w:r>
      <w:r>
        <w:t xml:space="preserve"> Katharina Hellmann-Faber hat ihre Zustimmung zum Verkauf bislang verweigert. Ohne einstimmigen Beschluss (§ 2040 BGB) oder gerichtliche Genehmigung ist die Verfügung über das Nachlassgrundstück blockiert. Vgl. Aktenstück 08.</w:t>
      </w:r>
    </w:p>
    <w:p>
      <w:pPr>
        <w:pStyle w:val="Heading3"/>
      </w:pPr>
      <w:r>
        <w:rPr>
          <w:rFonts w:ascii="Times New Roman" w:hAnsi="Times New Roman"/>
        </w:rPr>
        <w:t>Makler</w:t>
      </w:r>
    </w:p>
    <w:p>
      <w:pPr>
        <w:jc w:val="left"/>
      </w:pPr>
      <w:r>
        <w:t>Maklerbüro Immobilien Klett &amp; Partner GmbH, Eberhardstraße 22, 70173 Stuttgart.</w:t>
      </w:r>
    </w:p>
    <w:p>
      <w:pPr>
        <w:jc w:val="left"/>
      </w:pPr>
      <w:r>
        <w:t>Provisionsanspruch: 3,57 % des Kaufpreises inkl. MwSt., je zur Hälfte Käufer/Verkäufer.</w:t>
      </w:r>
    </w:p>
    <w:p>
      <w:pPr>
        <w:pStyle w:val="Heading3"/>
      </w:pPr>
      <w:r>
        <w:rPr>
          <w:rFonts w:ascii="Times New Roman" w:hAnsi="Times New Roman"/>
        </w:rPr>
        <w:t>Notar (federführend)</w:t>
      </w:r>
    </w:p>
    <w:p>
      <w:pPr>
        <w:jc w:val="left"/>
      </w:pPr>
      <w:r>
        <w:t>Dr. Bertram Schwingenstein, Notar und Rechtsanwalt, Friedrichstraße 18, 70174 Stuttgart.</w:t>
      </w:r>
    </w:p>
    <w:p>
      <w:pPr>
        <w:jc w:val="left"/>
      </w:pPr>
      <w:r>
        <w:t>UR-Nr. 0022/2026 (Vollmacht Mandanten).</w:t>
      </w:r>
    </w:p>
    <w:p>
      <w:pPr>
        <w:pStyle w:val="Heading3"/>
      </w:pPr>
      <w:r>
        <w:rPr>
          <w:rFonts w:ascii="Times New Roman" w:hAnsi="Times New Roman"/>
        </w:rPr>
        <w:t>Beteiligte Behörden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Behörde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Grundbuchamt Stuttgart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Eintragung, Abt. I–III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Amt für Stadtplanung und Wohnen Stuttgart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Baulastenverzeichnis, Bebauungsplan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Landesdenkmalamt Baden-Württemberg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Denkmalschutz Teilstellung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Finanzamt Stuttgart-Körperschaften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Grunderwerbsteuer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Landratsamt Stuttgart (LK Stuttgart)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Grundsteuermessbescheid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LG Stuttgart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 Az. 4 O 188/26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Amtsgericht Stuttgart-Bad Cannstatt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WEG-Verfahren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Grundbuchstand (Auszug, Stand 18.01.2026)</w:t>
      </w:r>
    </w:p>
    <w:p>
      <w:pPr>
        <w:jc w:val="left"/>
      </w:pPr>
      <w:r>
        <w:rPr>
          <w:b/>
        </w:rPr>
        <w:t>Grundbuch Stöckach, Blatt 1408</w:t>
      </w:r>
    </w:p>
    <w:p>
      <w:pPr>
        <w:pStyle w:val="Heading3"/>
      </w:pPr>
      <w:r>
        <w:rPr>
          <w:rFonts w:ascii="Times New Roman" w:hAnsi="Times New Roman"/>
        </w:rPr>
        <w:t>Abteilung I — Eigentümer</w:t>
      </w:r>
    </w:p>
    <w:p>
      <w:pPr>
        <w:jc w:val="left"/>
      </w:pPr>
      <w:r>
        <w:t xml:space="preserve">Eingetragen: </w:t>
      </w:r>
      <w:r>
        <w:rPr>
          <w:b/>
        </w:rPr>
        <w:t>Volkard Hellmann</w:t>
      </w:r>
      <w:r>
        <w:t>, Kernerplatz 9, 70182 Stuttgart.</w:t>
      </w:r>
    </w:p>
    <w:p>
      <w:pPr>
        <w:jc w:val="left"/>
      </w:pPr>
      <w:r>
        <w:t>Erwerb durch Auflassung 14.03.1991, eingetragen 22.05.1991.</w:t>
      </w:r>
    </w:p>
    <w:p>
      <w:pPr>
        <w:jc w:val="left"/>
      </w:pPr>
      <w:r>
        <w:t>Hinweis: Umschreibung auf Erbengemeinschaft noch nicht beantragt (Stand 18.01.2026). Erbengemeinschaft kann nach § 1922 BGB i.V.m. § 13 GBO Umschreibung beantragen; Eintragung von Amts wegen erfolgt nicht automatisch.</w:t>
      </w:r>
    </w:p>
    <w:p>
      <w:pPr>
        <w:pStyle w:val="Heading3"/>
      </w:pPr>
      <w:r>
        <w:rPr>
          <w:rFonts w:ascii="Times New Roman" w:hAnsi="Times New Roman"/>
        </w:rPr>
        <w:t>Abteilung II — Lasten und Beschränkungen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Leitungsrecht Stadtwerke Stuttgart (Gas)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eingetragen 12.06.1962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Keine Baulast eingetragen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PROBLEM: Baulastenverzeichnis weist abweichend Geh- und Fahrrecht zugunsten Talstraße 186 aus (Abt. II nicht kongruent)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Abteilung III — Grundpfandrechte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Grundschuld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Landesbank Baden-Württemberg (LBBW)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Grundschuld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Deutsche Bank AG</w:t>
            </w:r>
          </w:p>
        </w:tc>
      </w:tr>
    </w:tbl>
    <w:p>
      <w:pPr>
        <w:jc w:val="left"/>
      </w:pPr>
      <w:r>
        <w:rPr>
          <w:b/>
        </w:rPr>
        <w:t>Achtung:</w:t>
      </w:r>
      <w:r>
        <w:t xml:space="preserve"> Beide Grundschulden sind vor Umschreibung auf Käufer zu löschen (Löschungsbewilligungen LBBW und Deutsche Bank ausstehend). Kaufpreis-Abwicklung über Notaranderkonto.</w:t>
      </w:r>
    </w:p>
    <w:p/>
    <w:p>
      <w:pPr>
        <w:pStyle w:val="Heading2"/>
      </w:pPr>
      <w:r>
        <w:rPr>
          <w:rFonts w:ascii="Times New Roman" w:hAnsi="Times New Roman"/>
        </w:rPr>
        <w:t>3. Divergenz Grundbuch / Baulastenverzeichnis</w:t>
      </w:r>
    </w:p>
    <w:p>
      <w:pPr>
        <w:jc w:val="left"/>
      </w:pPr>
      <w:r>
        <w:t xml:space="preserve">Das Grundbuch Abt. II verzeichnet keine Baulast, das Baulastenverzeichnis der Stadt Stuttgart weist jedoch eine </w:t>
      </w:r>
      <w:r>
        <w:rPr>
          <w:b/>
        </w:rPr>
        <w:t>Geh- und Fahrtrechtsbaulast</w:t>
      </w:r>
      <w:r>
        <w:t xml:space="preserve"> zugunsten des Nachbargrundstücks Talstraße 186 aus (eingetragen 17.04.1988, öff.-rechtl. Baulast gem. § 71 LBO BW a.F., heute § 92 LBO BW n.F.). Diese Diskrepanz wurde dem Makler am 25.01.2026 schriftlich mitgeteilt. Vgl. Aktenstück 03.</w:t>
      </w:r>
    </w:p>
    <w:p/>
    <w:p>
      <w:pPr>
        <w:pStyle w:val="Heading2"/>
      </w:pPr>
      <w:r>
        <w:rPr>
          <w:rFonts w:ascii="Times New Roman" w:hAnsi="Times New Roman"/>
        </w:rPr>
        <w:t>4. Flurkarte und Lageplan</w:t>
      </w:r>
    </w:p>
    <w:p>
      <w:pPr>
        <w:jc w:val="left"/>
      </w:pPr>
      <w:r>
        <w:t>Das Grundstück grenzt:</w:t>
      </w:r>
    </w:p>
    <w:p>
      <w:pPr>
        <w:pStyle w:val="ListBullet"/>
      </w:pPr>
      <w:r>
        <w:t>Nord: Talstraße 186 (Baulastbegünstigtes Grundstück)</w:t>
      </w:r>
    </w:p>
    <w:p>
      <w:pPr>
        <w:pStyle w:val="ListBullet"/>
      </w:pPr>
      <w:r>
        <w:t>Ost: Gemeindeweg Stöckachhang</w:t>
      </w:r>
    </w:p>
    <w:p>
      <w:pPr>
        <w:pStyle w:val="ListBullet"/>
      </w:pPr>
      <w:r>
        <w:t>Süd: Talstraße 190 (Dreifamilien-Wohnhaus)</w:t>
      </w:r>
    </w:p>
    <w:p>
      <w:pPr>
        <w:pStyle w:val="ListBullet"/>
      </w:pPr>
      <w:r>
        <w:t>West: Talstraße (öffentliche Straße)</w:t>
      </w:r>
    </w:p>
    <w:p>
      <w:pPr>
        <w:jc w:val="left"/>
      </w:pPr>
      <w:r>
        <w:t>Zufahrt zur Tiefgarage (4 Stellplätze) über Grundstück Talstraße 186 — faktisch seit Jahrzehnten genutzt, rechtlich über Baulast gesichert, aber nicht im Grundbuch eingetragen.</w:t>
      </w:r>
    </w:p>
    <w:p/>
    <w:p>
      <w:pPr>
        <w:jc w:val="left"/>
      </w:pPr>
      <w:r>
        <w:rPr>
          <w:i/>
        </w:rPr>
        <w:t>Bearbeiter: RA/Notar Dr. Bertram Schwingenstein</w:t>
      </w:r>
    </w:p>
    <w:p>
      <w:pPr>
        <w:jc w:val="left"/>
      </w:pPr>
      <w:r>
        <w:rPr>
          <w:i/>
        </w:rPr>
        <w:t>Datum: 20.01.2026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