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— Kaufvertrag-Rückabwicklung, §§ 437, 326 BGB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10. April 2026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 xml:space="preserve">Aufgrund der kumulierten Mängel und der blockierten Erbengemeinschaft haben die Mandanten Dr. Berthold Rosenmündl und Dr. Constanze Rosenmündl-Steinbacher Ende März 2026 erstmals die Frage gestellt, ob eine </w:t>
      </w:r>
      <w:r>
        <w:rPr>
          <w:b/>
        </w:rPr>
        <w:t>vollständige Rückabwicklung</w:t>
      </w:r>
      <w:r>
        <w:t xml:space="preserve"> des Kaufvorhabens in Betracht kommt. Ein notarieller Kaufvertrag ist noch nicht beurkundet (Beurkundung war für 20.03.2026 geplant gewesen, aber wegen des Grundbuch-Widerspruchs K.H.-F. verschoben). Es liegt lediglich eine formlose Einigung auf die wesentlichen Vertragsbedingungen (Kaufpreis 4.650.000 EUR) vor.</w:t>
      </w:r>
    </w:p>
    <w:p/>
    <w:p>
      <w:pPr>
        <w:pStyle w:val="Heading2"/>
      </w:pPr>
      <w:r>
        <w:rPr>
          <w:rFonts w:ascii="Times New Roman" w:hAnsi="Times New Roman"/>
        </w:rPr>
        <w:t>2. Rechtslage vor Beurkundung</w:t>
      </w:r>
    </w:p>
    <w:p>
      <w:pPr>
        <w:jc w:val="left"/>
      </w:pPr>
      <w:r>
        <w:t>Mangels notarieller Beurkundung (§ 311b Abs. 1 BGB) besteht kein wirksamer Kaufvertrag. Mandanten sind daher ohne vertragliche Bindung und können jederzeit vom Kaufvorhaben Abstand nehmen. Ein Vorvertrag (§ 311b Abs. 1 S. 1 BGB erfordert ebenfalls Beurkundung) liegt nicht vor.</w:t>
      </w:r>
    </w:p>
    <w:p>
      <w:pPr>
        <w:jc w:val="left"/>
      </w:pPr>
      <w:r>
        <w:rPr>
          <w:b/>
        </w:rPr>
        <w:t>Mögliche Ansprüche der Gegenseite:</w:t>
      </w:r>
      <w:r>
        <w:t xml:space="preserve"> Die Erbengemeinschaft könnte Erstattung von Vorbereitungskosten (z.B. SV-Honorar für eigenes Gutachten Hellmann-Faber) nach § 311 Abs. 2 Nr. 2 BGB (vorvertragliche Schutzpflichten / culpa in contrahendo) geltend machen — jedoch nur bei nachgewiesener schuldhafter Verletzung von Aufklärungspflichten durch Mandanten, was hier fernliegt.</w:t>
      </w:r>
    </w:p>
    <w:p/>
    <w:p>
      <w:pPr>
        <w:pStyle w:val="Heading2"/>
      </w:pPr>
      <w:r>
        <w:rPr>
          <w:rFonts w:ascii="Times New Roman" w:hAnsi="Times New Roman"/>
        </w:rPr>
        <w:t>3. Sachmängel-Rückabwicklung (Hypothetisch: nach Beurkundung)</w:t>
      </w:r>
    </w:p>
    <w:p>
      <w:pPr>
        <w:jc w:val="left"/>
      </w:pPr>
      <w:r>
        <w:t>Für den Fall, dass bereits beurkundet worden wäre, ergibt sich:</w:t>
      </w:r>
    </w:p>
    <w:p>
      <w:pPr>
        <w:pStyle w:val="Heading3"/>
      </w:pPr>
      <w:r>
        <w:rPr>
          <w:rFonts w:ascii="Times New Roman" w:hAnsi="Times New Roman"/>
        </w:rPr>
        <w:t>§ 437 Nr. 2 i.V.m. § 323 BGB — Rücktritt wegen Sachmangel</w:t>
      </w:r>
    </w:p>
    <w:p>
      <w:pPr>
        <w:jc w:val="left"/>
      </w:pPr>
      <w:r>
        <w:t>Voraussetzungen:</w:t>
      </w:r>
    </w:p>
    <w:p>
      <w:pPr>
        <w:pStyle w:val="ListNumber"/>
      </w:pPr>
      <w:r>
        <w:t>Sachmangel im Sinne § 434 BGB ✓ (Bleirohre, Baulast, Energieausweis)</w:t>
      </w:r>
    </w:p>
    <w:p>
      <w:pPr>
        <w:pStyle w:val="ListNumber"/>
      </w:pPr>
      <w:r>
        <w:t>Angemessene Frist zur Nacherfüllung gesetzt ✓ (Schreiben 05.02.2026)</w:t>
      </w:r>
    </w:p>
    <w:p>
      <w:pPr>
        <w:pStyle w:val="ListNumber"/>
      </w:pPr>
      <w:r>
        <w:t>Frist fruchtlos abgelaufen oder Nacherfüllung verweigert (hier: Erbengemeinschaft bestreitet Haftung)</w:t>
      </w:r>
    </w:p>
    <w:p>
      <w:pPr>
        <w:pStyle w:val="ListNumber"/>
      </w:pPr>
      <w:r>
        <w:t>Mangel nicht unerheblich (§ 323 Abs. 5 S. 2 BGB)</w:t>
      </w:r>
    </w:p>
    <w:p>
      <w:pPr>
        <w:jc w:val="left"/>
      </w:pPr>
      <w:r>
        <w:t>Die kumulativen Mängel (Baulast, Bleirohre, Energieausweis) begründen zusammen eine erhebliche Abweichung. Einzeln könnte jeder Mangel als geringfügig eingestuft werden; kumulativ übersteigen sie die Erheblichkeitsschwelle deutlich (Sanierungskosten &gt; 200.000 EUR = 4,3 % des Kaufpreises).</w:t>
      </w:r>
    </w:p>
    <w:p>
      <w:pPr>
        <w:pStyle w:val="Heading3"/>
      </w:pPr>
      <w:r>
        <w:rPr>
          <w:rFonts w:ascii="Times New Roman" w:hAnsi="Times New Roman"/>
        </w:rPr>
        <w:t>§ 326 BGB — Befreiung von Gegenleistungspflicht</w:t>
      </w:r>
    </w:p>
    <w:p>
      <w:pPr>
        <w:jc w:val="left"/>
      </w:pPr>
      <w:r>
        <w:t>Ist der Verkäufer aus Gründen, die er zu vertreten hat, nicht in der Lage, den Kaufgegenstand mangelfrei zu liefern, kann der Käufer nach § 326 Abs. 1 BGB von der Kaufpreiszahlung frei werden. Im vorliegenden Kontext: Erbengemeinschaft ist strukturell nicht handlungsfähig (§ 2040 BGB-Blockade durch K.H.-F.), was einem Leistungshindernis entspricht.</w:t>
      </w:r>
    </w:p>
    <w:p>
      <w:pPr>
        <w:jc w:val="left"/>
      </w:pPr>
      <w:r>
        <w:t>Quelle: § 326 BGB — dejure.org.</w:t>
      </w:r>
    </w:p>
    <w:p/>
    <w:p>
      <w:pPr>
        <w:pStyle w:val="Heading2"/>
      </w:pPr>
      <w:r>
        <w:rPr>
          <w:rFonts w:ascii="Times New Roman" w:hAnsi="Times New Roman"/>
        </w:rPr>
        <w:t>4. Rückabwicklung bei Arglist</w:t>
      </w:r>
    </w:p>
    <w:p>
      <w:pPr>
        <w:jc w:val="left"/>
      </w:pPr>
      <w:r>
        <w:t>Bei arglistiger Täuschung (§ 123 BGB — Baulast verschwiegen, Energieausweis gefälscht):</w:t>
      </w:r>
    </w:p>
    <w:p>
      <w:pPr>
        <w:pStyle w:val="ListBullet"/>
      </w:pPr>
      <w:r>
        <w:t>Anfechtung möglich binnen eines Jahres ab Kenntnis (§ 124 BGB).</w:t>
      </w:r>
    </w:p>
    <w:p>
      <w:pPr>
        <w:pStyle w:val="ListBullet"/>
      </w:pPr>
      <w:r>
        <w:t>Bei erfolgreicher Anfechtung: ex tunc Nichtigkeit des Kaufvertrags; Rückabwicklung nach §§ 812 ff. BGB (Bereicherungsrecht).</w:t>
      </w:r>
    </w:p>
    <w:p>
      <w:pPr>
        <w:pStyle w:val="ListBullet"/>
      </w:pPr>
      <w:r>
        <w:t>Notar muss Anfechtungserklärung beurkunden.</w:t>
      </w:r>
    </w:p>
    <w:p>
      <w:pPr>
        <w:pStyle w:val="ListBullet"/>
      </w:pPr>
      <w:r>
        <w:t>Ersatz der Vertragskosten (Notar, Grunderwerbsteuer, SV) aus §§ 823, 826 BGB möglich.</w:t>
      </w:r>
    </w:p>
    <w:p>
      <w:pPr>
        <w:jc w:val="left"/>
      </w:pPr>
      <w:r>
        <w:t>Quellen: § 123 BGB — dejure.org; § 124 BGB — dejure.org; § 812 BGB — dejure.org.</w:t>
      </w:r>
    </w:p>
    <w:p/>
    <w:p>
      <w:pPr>
        <w:pStyle w:val="Heading2"/>
      </w:pPr>
      <w:r>
        <w:rPr>
          <w:rFonts w:ascii="Times New Roman" w:hAnsi="Times New Roman"/>
        </w:rPr>
        <w:t>5. Kostenfolgen bei Rückabwicklung (Vor Beurkundung)</w:t>
      </w:r>
    </w:p>
    <w:p>
      <w:pPr>
        <w:jc w:val="left"/>
      </w:pPr>
      <w:r>
        <w:t>Da kein Kaufvertrag besteht, entstehen folgende sunk costs für Mandanten: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SV-Honorar Habermeier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SV-Honorar Oberholzer (Energie)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Vermessungsamt-Kosten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Anwaltshonorar Schwingenstein (bisher)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Grundbuchauszug, Baulastenauskunft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Gesamtkosten Rückabwicklung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27.980</w:t>
            </w:r>
          </w:p>
        </w:tc>
      </w:tr>
    </w:tbl>
    <w:p>
      <w:pPr>
        <w:jc w:val="left"/>
      </w:pPr>
      <w:r>
        <w:t>Erstattungsanspruch gegen Erbengemeinschaft wegen vorvertraglicher Aufklärungspflichtverletzung (§ 311 Abs. 2 i.V.m. § 280 BGB): prüfenswert.</w:t>
      </w:r>
    </w:p>
    <w:p/>
    <w:p>
      <w:pPr>
        <w:pStyle w:val="Heading2"/>
      </w:pPr>
      <w:r>
        <w:rPr>
          <w:rFonts w:ascii="Times New Roman" w:hAnsi="Times New Roman"/>
        </w:rPr>
        <w:t>6. Mandantenentscheidung (Stand 10.04.2026)</w:t>
      </w:r>
    </w:p>
    <w:p>
      <w:pPr>
        <w:jc w:val="left"/>
      </w:pPr>
      <w:r>
        <w:t xml:space="preserve">Mandanten haben sich nach Beratungsgespräch am 09.04.2026 entschieden, </w:t>
      </w:r>
      <w:r>
        <w:rPr>
          <w:b/>
        </w:rPr>
        <w:t>das Kaufvorhaben grundsätzlich fortzusetzen</w:t>
      </w:r>
      <w:r>
        <w:t>, aber:</w:t>
      </w:r>
    </w:p>
    <w:p>
      <w:pPr>
        <w:pStyle w:val="ListBullet"/>
      </w:pPr>
      <w:r>
        <w:t>Kaufpreis auf 4.500.000 EUR zu reduzieren (weiterer Abzug 150.000 EUR),</w:t>
      </w:r>
    </w:p>
    <w:p>
      <w:pPr>
        <w:pStyle w:val="ListBullet"/>
      </w:pPr>
      <w:r>
        <w:t>Beurkundung erst nach Lösung des Widerspruchs K.H.-F.,</w:t>
      </w:r>
    </w:p>
    <w:p>
      <w:pPr>
        <w:pStyle w:val="ListBullet"/>
      </w:pPr>
      <w:r>
        <w:t>Rücktrittsrecht vertraglich zu sichern.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311b BGB — dejure.org</w:t>
      </w:r>
    </w:p>
    <w:p>
      <w:pPr>
        <w:pStyle w:val="ListBullet"/>
      </w:pPr>
      <w:r>
        <w:t>§ 323 BGB — dejure.org</w:t>
      </w:r>
    </w:p>
    <w:p>
      <w:pPr>
        <w:pStyle w:val="ListBullet"/>
      </w:pPr>
      <w:r>
        <w:t>§ 326 BGB — dejure.org</w:t>
      </w:r>
    </w:p>
    <w:p>
      <w:pPr>
        <w:pStyle w:val="ListBullet"/>
      </w:pPr>
      <w:r>
        <w:t>§ 437 BGB — dejure.org</w:t>
      </w:r>
    </w:p>
    <w:p>
      <w:pPr>
        <w:pStyle w:val="ListBullet"/>
      </w:pPr>
      <w:r>
        <w:t>§ 123 BGB — dejure.org</w:t>
      </w:r>
    </w:p>
    <w:p>
      <w:pPr>
        <w:pStyle w:val="ListBullet"/>
      </w:pPr>
      <w:r>
        <w:t>§ 812 BGB — dejure.org</w:t>
      </w:r>
    </w:p>
    <w:p>
      <w:pPr>
        <w:pStyle w:val="ListBullet"/>
      </w:pPr>
      <w:r>
        <w:t>BGH, Urt. v. 08.12.2006 — V ZR 249/05 — Sachmangel und Rücktritt beim Grundstückskauf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10.04.2026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