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20 — Mieterversammlung, § 577a BGB, Informationspflicht</w:t>
      </w:r>
    </w:p>
    <w:p>
      <w:pPr>
        <w:jc w:val="left"/>
      </w:pPr>
      <w:r>
        <w:rPr>
          <w:b/>
        </w:rPr>
        <w:t>Aktenzeichen: SW/2026/0188-IMM</w:t>
      </w:r>
    </w:p>
    <w:p>
      <w:pPr>
        <w:jc w:val="left"/>
      </w:pPr>
      <w:r>
        <w:t>Stand: 10. Mai 2026</w:t>
      </w:r>
    </w:p>
    <w:p/>
    <w:p>
      <w:pPr>
        <w:pStyle w:val="Heading2"/>
      </w:pPr>
      <w:r>
        <w:rPr>
          <w:rFonts w:ascii="Times New Roman" w:hAnsi="Times New Roman"/>
        </w:rPr>
        <w:t>1. Anlass</w:t>
      </w:r>
    </w:p>
    <w:p>
      <w:pPr>
        <w:jc w:val="left"/>
      </w:pPr>
      <w:r>
        <w:t>Nach Vollzug des Eigentumswechsels am 30.04.2026 sind Dr. und Dr. Rosenmündl nunmehr eingetragene Eigentümer des Anwesens Talstraße 188, Stuttgart-Ost. Als neue Eigentümer tragen sie gegenüber den acht Mietern eine Reihe von Informations- und Handlungspflichten, insbesondere zur:</w:t>
      </w:r>
    </w:p>
    <w:p>
      <w:pPr>
        <w:pStyle w:val="ListNumber"/>
      </w:pPr>
      <w:r>
        <w:t>Bekanntgabe des Eigentümerwechsels (§ 566 BGB — Übergang der Vermietereigenschaft);</w:t>
      </w:r>
    </w:p>
    <w:p>
      <w:pPr>
        <w:pStyle w:val="ListNumber"/>
      </w:pPr>
      <w:r>
        <w:t>Information über den Status der Teilungserklärung und etwaige § 577a-Sperrfristen;</w:t>
      </w:r>
    </w:p>
    <w:p>
      <w:pPr>
        <w:pStyle w:val="ListNumber"/>
      </w:pPr>
      <w:r>
        <w:t>Ankündigung geplanter Sanierungsmaßnahmen (Bleirohre).</w:t>
      </w:r>
    </w:p>
    <w:p/>
    <w:p>
      <w:pPr>
        <w:pStyle w:val="Heading2"/>
      </w:pPr>
      <w:r>
        <w:rPr>
          <w:rFonts w:ascii="Times New Roman" w:hAnsi="Times New Roman"/>
        </w:rPr>
        <w:t>2. Eigentümerwechsel-Mitteilung (§ 566 BGB)</w:t>
      </w:r>
    </w:p>
    <w:p>
      <w:pPr>
        <w:jc w:val="left"/>
      </w:pPr>
      <w:r>
        <w:t>§ 566 BGB ("Kauf bricht nicht Miete"): Der Erwerber tritt mit Eigentumsübergang in die bestehenden Mietverträge als neuer Vermieter ein. Die Mieter sind hierüber schriftlich zu informieren.</w:t>
      </w:r>
    </w:p>
    <w:p>
      <w:pPr>
        <w:jc w:val="left"/>
      </w:pPr>
      <w:r>
        <w:t>Quelle: § 566 BGB — dejure.org.</w:t>
      </w:r>
    </w:p>
    <w:p>
      <w:pPr>
        <w:jc w:val="left"/>
      </w:pPr>
      <w:r>
        <w:t>Schreiben an alle 8 Mieter vom 02.05.2026 (Musterbrief) mit folgenden Inhalten:</w:t>
      </w:r>
    </w:p>
    <w:p>
      <w:pPr>
        <w:pStyle w:val="ListBullet"/>
      </w:pPr>
      <w:r>
        <w:t>Name und Anschrift der neuen Eigentümer als Vermieter</w:t>
      </w:r>
    </w:p>
    <w:p>
      <w:pPr>
        <w:pStyle w:val="ListBullet"/>
      </w:pPr>
      <w:r>
        <w:t>Bankverbindung für Mietzahlungen ab Mai 2026</w:t>
      </w:r>
    </w:p>
    <w:p>
      <w:pPr>
        <w:pStyle w:val="ListBullet"/>
      </w:pPr>
      <w:r>
        <w:t>Ansprechpartner Hausverwaltung (Übergangslösung: weiterhin Stöckach GmbH bis neue Verwaltung bestellt)</w:t>
      </w:r>
    </w:p>
    <w:p/>
    <w:p>
      <w:pPr>
        <w:pStyle w:val="Heading2"/>
      </w:pPr>
      <w:r>
        <w:rPr>
          <w:rFonts w:ascii="Times New Roman" w:hAnsi="Times New Roman"/>
        </w:rPr>
        <w:t>3. Mieterversammlung vom 08.05.2026</w:t>
      </w:r>
    </w:p>
    <w:p>
      <w:pPr>
        <w:jc w:val="left"/>
      </w:pPr>
      <w:r>
        <w:t>Dr. und Dr. Rosenmündl haben alle acht Mieter am 08.05.2026 zu einer Mieterversammlung in die Gemeinschaftsräume (Waschküche, Talstraße 188, EG) eingeladen. Erschienen: 7 von 8 Mietern (Familie Özkan entschuldigt). Protokollführer: RA Schwingenstein.</w:t>
      </w:r>
    </w:p>
    <w:p>
      <w:pPr>
        <w:pStyle w:val="Heading3"/>
      </w:pPr>
      <w:r>
        <w:rPr>
          <w:rFonts w:ascii="Times New Roman" w:hAnsi="Times New Roman"/>
        </w:rPr>
        <w:t>Tagesordnung</w:t>
      </w:r>
    </w:p>
    <w:p>
      <w:pPr>
        <w:pStyle w:val="ListNumber"/>
      </w:pPr>
      <w:r>
        <w:t>Begrüßung, Vorstellung neue Eigentümer</w:t>
      </w:r>
    </w:p>
    <w:p>
      <w:pPr>
        <w:pStyle w:val="ListNumber"/>
      </w:pPr>
      <w:r>
        <w:t>Sanierungsplanung Bleirohre — Zeitplan, Mietminderungsrecht Mieter</w:t>
      </w:r>
    </w:p>
    <w:p>
      <w:pPr>
        <w:pStyle w:val="ListNumber"/>
      </w:pPr>
      <w:r>
        <w:t>Energetische Sanierung — Planung, Mieterhöhungsmöglichkeiten nach § 559 BGB</w:t>
      </w:r>
    </w:p>
    <w:p>
      <w:pPr>
        <w:pStyle w:val="ListNumber"/>
      </w:pPr>
      <w:r>
        <w:t>Teilungserklärung — Erläuterung, keine unmittelbaren Auswirkungen auf Mietverhältnisse</w:t>
      </w:r>
    </w:p>
    <w:p>
      <w:pPr>
        <w:pStyle w:val="ListNumber"/>
      </w:pPr>
      <w:r>
        <w:t>Diverses</w:t>
      </w:r>
    </w:p>
    <w:p>
      <w:pPr>
        <w:pStyle w:val="Heading3"/>
      </w:pPr>
      <w:r>
        <w:rPr>
          <w:rFonts w:ascii="Times New Roman" w:hAnsi="Times New Roman"/>
        </w:rPr>
        <w:t>Schwerpunkt § 577a BGB</w:t>
      </w:r>
    </w:p>
    <w:p>
      <w:pPr>
        <w:jc w:val="left"/>
      </w:pPr>
      <w:r>
        <w:t xml:space="preserve">Die Eigentümer informierten die Mieter über die bestehende Teilungserklärung (UR-Nr. 2811/2025), die — bei künftiger Einzelveräußerung — die Sperrfrist des § 577a BGB auslösen würde. Die Mieter wurden ausdrücklich darauf hingewiesen, dass aktuell </w:t>
      </w:r>
      <w:r>
        <w:rPr>
          <w:b/>
        </w:rPr>
        <w:t>keine</w:t>
      </w:r>
      <w:r>
        <w:t xml:space="preserve"> Einzelveräußerungsabsicht besteht.</w:t>
      </w:r>
    </w:p>
    <w:p>
      <w:pPr>
        <w:jc w:val="left"/>
      </w:pPr>
      <w:r>
        <w:t>Mieter Kemal Demir (WE 7, Mietvertrag seit 2008) fragte nach Vorkaufsrecht nach § 577 BGB:</w:t>
      </w:r>
    </w:p>
    <w:p>
      <w:pPr>
        <w:jc w:val="left"/>
      </w:pPr>
      <w:r>
        <w:t>§ 577 BGB auf dejure.org: Das Vorkaufsrecht des Mieters bei Umwandlung in Wohnungseigentum greift nur, wenn die "Wohnung an einen Dritten verkauft" wird. Bei Gesamtverkauf (wie hier geschehen) existiert kein Vorkaufsrecht; bei späterer Einzelveräußerung der WE würde es entstehen.</w:t>
      </w:r>
    </w:p>
    <w:p>
      <w:pPr>
        <w:pStyle w:val="Heading3"/>
      </w:pPr>
      <w:r>
        <w:rPr>
          <w:rFonts w:ascii="Times New Roman" w:hAnsi="Times New Roman"/>
        </w:rPr>
        <w:t>Sanierungsankündigung Bleirohre</w:t>
      </w:r>
    </w:p>
    <w:p>
      <w:pPr>
        <w:jc w:val="left"/>
      </w:pPr>
      <w:r>
        <w:t>§ 554 BGB: Maßnahmen zur Erhaltung oder zur Verbesserung der Mietsache sind vom Mieter zu dulden; Ankündigung 3 Monate vorher schriftlich erforderlich.</w:t>
      </w:r>
    </w:p>
    <w:p>
      <w:pPr>
        <w:jc w:val="left"/>
      </w:pPr>
      <w:r>
        <w:t>Ankündigung an alle Mieter (schriftlich, 08.05.2026): Rohrsanierung WE 1, 3, 5, 7 geplant für Herbst 2026, Dauer ca. 3–4 Wochen je WE. Mietminderungsrecht der betroffenen Mieter während Sanierung: ca. 10–15 % der Nettokaltmiete (angemessen für Lärm/Beeinträchtigung). Vergleichsweise Vereinbarung mit Mietern angeboten.</w:t>
      </w:r>
    </w:p>
    <w:p/>
    <w:p>
      <w:pPr>
        <w:pStyle w:val="Heading2"/>
      </w:pPr>
      <w:r>
        <w:rPr>
          <w:rFonts w:ascii="Times New Roman" w:hAnsi="Times New Roman"/>
        </w:rPr>
        <w:t>4. Mieterhöhungspotenzial</w:t>
      </w:r>
    </w:p>
    <w:p>
      <w:pPr>
        <w:jc w:val="left"/>
      </w:pPr>
      <w:r>
        <w:t>Nach Sanierung können Eigentümer nach § 559 BGB 8 % der auf die Wohnung entfallenden Modernisierungskosten auf die Jahresmiete umlegen (Modernisierungsmieterhöhung).</w:t>
      </w:r>
    </w:p>
    <w:p>
      <w:pPr>
        <w:jc w:val="left"/>
      </w:pPr>
      <w:r>
        <w:t>Bei Bleirohrsanierung WE 1, 3, 5, 7 (Gesamtkosten ca. 102.500 EUR; anteilig je WE ca. 25.625 EUR):</w:t>
      </w:r>
    </w:p>
    <w:p>
      <w:pPr>
        <w:jc w:val="left"/>
      </w:pPr>
      <w:r>
        <w:t>Mieterhöhung je WE: 25.625 × 8 % / 12 = 170,83 EUR/Monat.</w:t>
      </w:r>
    </w:p>
    <w:p>
      <w:pPr>
        <w:jc w:val="left"/>
      </w:pPr>
      <w:r>
        <w:t>Beachte: Kappungsgrenze § 559 Abs. 3a BGB: max. 3 EUR/m² in 6 Jahren (Stuttgart als Gebietskulisse).</w:t>
      </w:r>
    </w:p>
    <w:p>
      <w:pPr>
        <w:jc w:val="left"/>
      </w:pPr>
      <w:r>
        <w:t>Quelle: § 559 BGB — dejure.org.</w:t>
      </w:r>
    </w:p>
    <w:p/>
    <w:p>
      <w:pPr>
        <w:pStyle w:val="Heading2"/>
      </w:pPr>
      <w:r>
        <w:rPr>
          <w:rFonts w:ascii="Times New Roman" w:hAnsi="Times New Roman"/>
        </w:rPr>
        <w:t>5. Protokollauszug</w:t>
      </w:r>
    </w:p>
    <w:p>
      <w:pPr>
        <w:jc w:val="left"/>
      </w:pPr>
      <w:r>
        <w:t>Protokoll der Mieterversammlung 08.05.2026 — Unterzeichnet von Dr. Berthold Rosenmündl und Protokollführer RA Dr. Schwingenstein. In Akte.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566 BGB — dejure.org</w:t>
      </w:r>
    </w:p>
    <w:p>
      <w:pPr>
        <w:pStyle w:val="ListBullet"/>
      </w:pPr>
      <w:r>
        <w:t>§ 577 BGB — dejure.org</w:t>
      </w:r>
    </w:p>
    <w:p>
      <w:pPr>
        <w:pStyle w:val="ListBullet"/>
      </w:pPr>
      <w:r>
        <w:t>§ 577a BGB — dejure.org</w:t>
      </w:r>
    </w:p>
    <w:p>
      <w:pPr>
        <w:pStyle w:val="ListBullet"/>
      </w:pPr>
      <w:r>
        <w:t>§ 554 BGB — dejure.org</w:t>
      </w:r>
    </w:p>
    <w:p>
      <w:pPr>
        <w:pStyle w:val="ListBullet"/>
      </w:pPr>
      <w:r>
        <w:t>§ 559 BGB — dejure.org</w:t>
      </w:r>
    </w:p>
    <w:p/>
    <w:p>
      <w:pPr>
        <w:jc w:val="left"/>
      </w:pPr>
      <w:r>
        <w:rPr>
          <w:i/>
        </w:rPr>
        <w:t>Bearbeiter: RA/Notar Dr. Bertram Schwingenstein</w:t>
      </w:r>
    </w:p>
    <w:p>
      <w:pPr>
        <w:jc w:val="left"/>
      </w:pPr>
      <w:r>
        <w:rPr>
          <w:i/>
        </w:rPr>
        <w:t>Datum: 10.05.2026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