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Altona Warenkontor: eGbR, OHG-Werdung und Kommanditistenstreit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HGB §§ 1, 2, 105 ff., 161 ff.; MoPeG/BGB-Gesellschaftsrecht; FamFG/Registerverfahren; Vertretung und Haftung.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