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Altona Warenkontor: eGbR, OHG-Werdung und Kommanditistenstreit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HGB §§ 1, 2, 105 ff., 161 ff.; MoPeG/BGB-Gesellschaftsrecht; FamFG/Registerverfahren; Vertretung und Haftung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