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04 — Anspruchsschema: B gegen C (§§ 437, 404, 406 BGB — Kettenkonstellation nach Abtretung)</w:t>
      </w:r>
    </w:p>
    <w:p>
      <w:pPr>
        <w:jc w:val="left"/>
      </w:pPr>
      <w:r>
        <w:rPr>
          <w:b/>
        </w:rPr>
        <w:t>Bearbeiter:</w:t>
      </w:r>
      <w:r>
        <w:t xml:space="preserve"> Konrad Pohlmann</w:t>
      </w:r>
    </w:p>
    <w:p>
      <w:pPr>
        <w:jc w:val="left"/>
      </w:pPr>
      <w:r>
        <w:rPr>
          <w:b/>
        </w:rPr>
        <w:t>Stand:</w:t>
      </w:r>
      <w:r>
        <w:t xml:space="preserve"> 18.04.2026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A hat seine Kaufpreisforderung gegen B am 15.04.2026 an C abgetreten (§ 398 BGB). C geht nun klageweise gegen B vor. B möchte wissen, ob er der C die Einwendungen entgegenhalten kann, die er gegenüber A gehabt hätte — insbesondere:</w:t>
      </w:r>
    </w:p>
    <w:p>
      <w:pPr>
        <w:pStyle w:val="ListNumber"/>
      </w:pPr>
      <w:r>
        <w:t>Die Aufrechnungserklärung vom 10.04.2026 (Darlehensgegenforderung 2.200 Euro);</w:t>
      </w:r>
    </w:p>
    <w:p>
      <w:pPr>
        <w:pStyle w:val="ListNumber"/>
      </w:pPr>
      <w:r>
        <w:t>Die Mängeleinrede aus der Farbabplatzung des Gemäldes;</w:t>
      </w:r>
    </w:p>
    <w:p>
      <w:pPr>
        <w:pStyle w:val="ListNumber"/>
      </w:pPr>
      <w:r>
        <w:t>Weitergehende Mängelrechte (Rücktritt, Schadensersatz).</w:t>
      </w:r>
    </w:p>
    <w:p>
      <w:pPr>
        <w:jc w:val="left"/>
      </w:pPr>
      <w:r>
        <w:rPr>
          <w:b/>
        </w:rPr>
        <w:t>Wichtig:</w:t>
      </w:r>
      <w:r>
        <w:t xml:space="preserve"> B hat keine eigenen Vertragsbeziehungen mit C. Die Ansprüche des B „gegen C" sind daher streng genommen Einwendungen und Gegenrechte des B gegenüber dem Anspruch der C.</w:t>
      </w:r>
    </w:p>
    <w:p/>
    <w:p>
      <w:pPr>
        <w:pStyle w:val="Heading2"/>
      </w:pPr>
      <w:r>
        <w:rPr>
          <w:rFonts w:ascii="Times New Roman" w:hAnsi="Times New Roman"/>
        </w:rPr>
        <w:t>Schema 1: Wirksamkeit der Abtretung A → C (§ 398 BGB)</w:t>
      </w:r>
    </w:p>
    <w:p>
      <w:pPr>
        <w:jc w:val="left"/>
      </w:pPr>
      <w:r>
        <w:t>```</w:t>
      </w:r>
    </w:p>
    <w:p>
      <w:pPr>
        <w:jc w:val="left"/>
      </w:pPr>
      <w:r>
        <w:t>§ 398 BGB — Abtretungsvertrag</w:t>
      </w:r>
    </w:p>
    <w:p>
      <w:pPr>
        <w:jc w:val="left"/>
      </w:pPr>
      <w:r>
        <w:t>I. Einigung: A (Zedent) und C (Zessionarin) über Abtretung der Kaufpreisforderung</w:t>
      </w:r>
    </w:p>
    <w:p>
      <w:pPr>
        <w:pStyle w:val="ListBullet"/>
      </w:pPr>
      <w:r>
        <w:t>Kaufpreisforderung A gegen B aus § 433 Abs. 2 BGB</w:t>
      </w:r>
    </w:p>
    <w:p>
      <w:pPr>
        <w:pStyle w:val="ListBullet"/>
      </w:pPr>
      <w:r>
        <w:t>Betrag: 4.800 Euro (ohne Berücksichtigung der Aufrechnung durch A)</w:t>
      </w:r>
    </w:p>
    <w:p>
      <w:pPr>
        <w:jc w:val="left"/>
      </w:pPr>
      <w:r>
        <w:t>→ Einigung (+)</w:t>
      </w:r>
    </w:p>
    <w:p>
      <w:pPr>
        <w:jc w:val="left"/>
      </w:pPr>
      <w:r>
        <w:t>II. Bestimmtheit der abgetretenen Forderung</w:t>
      </w:r>
    </w:p>
    <w:p>
      <w:pPr>
        <w:pStyle w:val="ListBullet"/>
      </w:pPr>
      <w:r>
        <w:t>Kaufvertrag vom 10.03.2026, Vertragspartner B, Betrag 4.800 Euro</w:t>
      </w:r>
    </w:p>
    <w:p>
      <w:pPr>
        <w:jc w:val="left"/>
      </w:pPr>
      <w:r>
        <w:t>→ Hinreichend bestimmt (+)</w:t>
      </w:r>
    </w:p>
    <w:p>
      <w:pPr>
        <w:jc w:val="left"/>
      </w:pPr>
      <w:r>
        <w:t>III. Kein Abtretungsausschluss (§§ 399, 400 BGB)</w:t>
      </w:r>
    </w:p>
    <w:p>
      <w:pPr>
        <w:pStyle w:val="ListBullet"/>
      </w:pPr>
      <w:r>
        <w:t>§ 399 Alt. 1: Leistungsinhaltsänderung? (-) Geldforderung bleibt Geldforderung</w:t>
      </w:r>
    </w:p>
    <w:p>
      <w:pPr>
        <w:pStyle w:val="ListBullet"/>
      </w:pPr>
      <w:r>
        <w:t>§ 399 Alt. 2: Vereinbartes Abtretungsverbot? Sachverhalt schweigt → (-) anzunehmen</w:t>
      </w:r>
    </w:p>
    <w:p>
      <w:pPr>
        <w:jc w:val="left"/>
      </w:pPr>
      <w:r>
        <w:t>→ Kein Ausschluss (-)</w:t>
      </w:r>
    </w:p>
    <w:p>
      <w:pPr>
        <w:jc w:val="left"/>
      </w:pPr>
      <w:r>
        <w:t>IV. Rechtsfolge: Forderungsübergang auf C (§ 398 S. 2 BGB) ✓</w:t>
      </w:r>
    </w:p>
    <w:p>
      <w:pPr>
        <w:jc w:val="left"/>
      </w:pPr>
      <w:r>
        <w:t>→ Abtretung wirksam (+)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Schema 2: Einwendungen des B gegen C gemäß § 404 BGB</w:t>
      </w:r>
    </w:p>
    <w:p>
      <w:pPr>
        <w:jc w:val="left"/>
      </w:pPr>
      <w:r>
        <w:t>```</w:t>
      </w:r>
    </w:p>
    <w:p>
      <w:pPr>
        <w:jc w:val="left"/>
      </w:pPr>
      <w:r>
        <w:t>§ 404 BGB — Einwendungserhalt nach Abtretung</w:t>
      </w:r>
    </w:p>
    <w:p>
      <w:pPr>
        <w:jc w:val="left"/>
      </w:pPr>
      <w:r>
        <w:t>I. Wirksame Abtretung (s. o.) ✓</w:t>
      </w:r>
    </w:p>
    <w:p>
      <w:pPr>
        <w:jc w:val="left"/>
      </w:pPr>
      <w:r>
        <w:t>II. Einwendung des B gegen A im Zeitpunkt der Abtretung (15.04.2026)?</w:t>
      </w:r>
    </w:p>
    <w:p>
      <w:pPr>
        <w:pStyle w:val="ListNumber"/>
      </w:pPr>
      <w:r>
        <w:t>Aufrechnungserklärung vom 10.04.2026</w:t>
      </w:r>
    </w:p>
    <w:p>
      <w:pPr>
        <w:pStyle w:val="ListBullet"/>
      </w:pPr>
      <w:r>
        <w:t>Vor Abtretung erklärt (10.04. &lt; 15.04.) ✓</w:t>
      </w:r>
    </w:p>
    <w:p>
      <w:pPr>
        <w:pStyle w:val="ListBullet"/>
      </w:pPr>
      <w:r>
        <w:t>Wenn Aufrechnung wirksam (§§ 387, 388, 389 BGB): Forderung teilweise erloschen</w:t>
      </w:r>
    </w:p>
    <w:p>
      <w:pPr>
        <w:pStyle w:val="ListBullet"/>
      </w:pPr>
      <w:r>
        <w:t>§ 404 BGB: B kann erloschene Forderung der C entgegenhalten</w:t>
      </w:r>
    </w:p>
    <w:p>
      <w:pPr>
        <w:jc w:val="left"/>
      </w:pPr>
      <w:r>
        <w:t>→ Einwand: Forderung nur noch 2.600 Euro (nach Aufrechnung)</w:t>
      </w:r>
    </w:p>
    <w:p>
      <w:pPr>
        <w:pStyle w:val="ListNumber"/>
      </w:pPr>
      <w:r>
        <w:t>Mängeleinrede / Leistungsverweigerungsrecht</w:t>
      </w:r>
    </w:p>
    <w:p>
      <w:pPr>
        <w:pStyle w:val="ListBullet"/>
      </w:pPr>
      <w:r>
        <w:t>Mangel bei Übergabe 01.04.2026 festgestellt</w:t>
      </w:r>
    </w:p>
    <w:p>
      <w:pPr>
        <w:pStyle w:val="ListBullet"/>
      </w:pPr>
      <w:r>
        <w:t>Rüge am 01.04.2026 erfolgt</w:t>
      </w:r>
    </w:p>
    <w:p>
      <w:pPr>
        <w:pStyle w:val="ListBullet"/>
      </w:pPr>
      <w:r>
        <w:t>B hat Nacherfüllung verlangt, A hat verweigert</w:t>
      </w:r>
    </w:p>
    <w:p>
      <w:pPr>
        <w:pStyle w:val="ListBullet"/>
      </w:pPr>
      <w:r>
        <w:t>B kann Leistungsverweigerungsrecht aus § 273 BGB geltend machen</w:t>
      </w:r>
    </w:p>
    <w:p>
      <w:pPr>
        <w:jc w:val="left"/>
      </w:pPr>
      <w:r>
        <w:t>(Zurückbehaltungsrecht: Zug-um-Zug gegen Nacherfüllung)</w:t>
      </w:r>
    </w:p>
    <w:p>
      <w:pPr>
        <w:jc w:val="left"/>
      </w:pPr>
      <w:r>
        <w:t>→ § 404 BGB: B kann dieses Recht auch C entgegenhalten</w:t>
      </w:r>
    </w:p>
    <w:p>
      <w:pPr>
        <w:jc w:val="left"/>
      </w:pPr>
      <w:r>
        <w:t>III. Ergebnis: B kann C gegenüber einwenden:</w:t>
      </w:r>
    </w:p>
    <w:p>
      <w:pPr>
        <w:jc w:val="left"/>
      </w:pPr>
      <w:r>
        <w:t>(a) Forderungsbetrag nach Aufrechnung nur 2.600 Euro</w:t>
      </w:r>
    </w:p>
    <w:p>
      <w:pPr>
        <w:jc w:val="left"/>
      </w:pPr>
      <w:r>
        <w:t>(b) Leistungsverweigerungsrecht aus Mängeln (§§ 437 Nr. 1, 439 BGB i. V. m. § 273 BGB)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Schema 3: Aufrechnung des B gegenüber C (§ 406 BGB)</w:t>
      </w:r>
    </w:p>
    <w:p>
      <w:pPr>
        <w:jc w:val="left"/>
      </w:pPr>
      <w:r>
        <w:t>```</w:t>
      </w:r>
    </w:p>
    <w:p>
      <w:pPr>
        <w:jc w:val="left"/>
      </w:pPr>
      <w:r>
        <w:t>§ 406 BGB — Aufrechnung nach Abtretung</w:t>
      </w:r>
    </w:p>
    <w:p>
      <w:pPr>
        <w:jc w:val="left"/>
      </w:pPr>
      <w:r>
        <w:t>I. Bestehen einer Gegenforderung des B gegen A (Darlehensforderung 2.200 Euro) ✓</w:t>
      </w:r>
    </w:p>
    <w:p>
      <w:pPr>
        <w:jc w:val="left"/>
      </w:pPr>
      <w:r>
        <w:t>II. Zeitpunkt des Erwerbs der Gegenforderung</w:t>
      </w:r>
    </w:p>
    <w:p>
      <w:pPr>
        <w:pStyle w:val="ListBullet"/>
      </w:pPr>
      <w:r>
        <w:t>Darlehensvertrag: Sachverhalt → "früherer Darlehensvertrag" → vor Abtretung 15.04.2026</w:t>
      </w:r>
    </w:p>
    <w:p>
      <w:pPr>
        <w:jc w:val="left"/>
      </w:pPr>
      <w:r>
        <w:t>→ Gegenforderung vor Abtretung entstanden ✓</w:t>
      </w:r>
    </w:p>
    <w:p>
      <w:pPr>
        <w:jc w:val="left"/>
      </w:pPr>
      <w:r>
        <w:t>III. § 406 S. 1 BGB: Aufrechnung gegenüber neuem Gläubiger zulässig, wenn:</w:t>
      </w:r>
    </w:p>
    <w:p>
      <w:pPr>
        <w:pStyle w:val="ListBullet"/>
      </w:pPr>
      <w:r>
        <w:t>Gegenforderung nicht nach Abtretungsanzeige erworben ✓ (entstand früher)</w:t>
      </w:r>
    </w:p>
    <w:p>
      <w:pPr>
        <w:pStyle w:val="ListBullet"/>
      </w:pPr>
      <w:r>
        <w:t>Gegenforderung nicht erst nach Kenntnis der Abtretung fällig wurde?</w:t>
      </w:r>
    </w:p>
    <w:p>
      <w:pPr>
        <w:jc w:val="left"/>
      </w:pPr>
      <w:r>
        <w:t>→ Unstreitig fällig (SV) → vor Abtretungsanzeige fällig ✓</w:t>
      </w:r>
    </w:p>
    <w:p>
      <w:pPr>
        <w:jc w:val="left"/>
      </w:pPr>
      <w:r>
        <w:t>IV. Aber: Aufrechnung bereits am 10.04.2026 gegenüber A erklärt!</w:t>
      </w:r>
    </w:p>
    <w:p>
      <w:pPr>
        <w:pStyle w:val="ListBullet"/>
      </w:pPr>
      <w:r>
        <w:t>Forderung damit bereits vor Abtretung (15.04.) erloschen</w:t>
      </w:r>
    </w:p>
    <w:p>
      <w:pPr>
        <w:pStyle w:val="ListBullet"/>
      </w:pPr>
      <w:r>
        <w:t>§ 404 BGB greift: C kann keine mehr erloschene Forderung geltend machen</w:t>
      </w:r>
    </w:p>
    <w:p>
      <w:pPr>
        <w:jc w:val="left"/>
      </w:pPr>
      <w:r>
        <w:t>→ B braucht § 406 BGB gar nicht, da Aufrechnung bereits erklärt und § 404 BGB gilt</w:t>
      </w:r>
    </w:p>
    <w:p>
      <w:pPr>
        <w:jc w:val="left"/>
      </w:pPr>
      <w:r>
        <w:t>V. Hilfsweise: Wenn Aufrechnung erst im Prozess erklärt würde (§ 322 Abs. 2 ZPO):</w:t>
      </w:r>
    </w:p>
    <w:p>
      <w:pPr>
        <w:jc w:val="left"/>
      </w:pPr>
      <w:r>
        <w:t>→ § 406 BGB würde Aufrechnung gegenüber C erlauben</w:t>
      </w:r>
    </w:p>
    <w:p>
      <w:pPr>
        <w:jc w:val="left"/>
      </w:pPr>
      <w:r>
        <w:t>→ Voraussetzungen (+)</w:t>
      </w:r>
    </w:p>
    <w:p>
      <w:pPr>
        <w:jc w:val="left"/>
      </w:pPr>
      <w:r>
        <w:t>VI. Ergebnis: § 406 BGB ist hilfsweise einschlägig; primär greift § 404 BGB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Schema 4: Mängelrechte des B — Kann B von C Nacherfüllung/Rücktritt/SE verlangen?</w:t>
      </w:r>
    </w:p>
    <w:p>
      <w:pPr>
        <w:jc w:val="left"/>
      </w:pPr>
      <w:r>
        <w:t>```</w:t>
      </w:r>
    </w:p>
    <w:p>
      <w:pPr>
        <w:jc w:val="left"/>
      </w:pPr>
      <w:r>
        <w:t>WICHTIG: B hat keinen Kaufvertrag mit C.</w:t>
      </w:r>
    </w:p>
    <w:p>
      <w:pPr>
        <w:jc w:val="left"/>
      </w:pPr>
      <w:r>
        <w:t>→ B hat gegen C KEINE originären Gewährleistungsansprüche.</w:t>
      </w:r>
    </w:p>
    <w:p>
      <w:pPr>
        <w:jc w:val="left"/>
      </w:pPr>
      <w:r>
        <w:t>→ B kann Mängelrechte nur als Einwendung gegenüber Cs Klage geltend machen (§ 404 BGB).</w:t>
      </w:r>
    </w:p>
    <w:p>
      <w:pPr>
        <w:jc w:val="left"/>
      </w:pPr>
      <w:r>
        <w:t>Konkret:</w:t>
      </w:r>
    </w:p>
    <w:p>
      <w:pPr>
        <w:pStyle w:val="ListBullet"/>
      </w:pPr>
      <w:r>
        <w:t>Rücktritt durch B (§§ 437 Nr. 2, 323 BGB): richtet sich gegen A, nicht gegen C</w:t>
      </w:r>
    </w:p>
    <w:p>
      <w:pPr>
        <w:pStyle w:val="ListBullet"/>
      </w:pPr>
      <w:r>
        <w:t>Schadensersatz durch B (§§ 437 Nr. 3, 280 BGB): ebenfalls gegen A</w:t>
      </w:r>
    </w:p>
    <w:p>
      <w:pPr>
        <w:pStyle w:val="ListBullet"/>
      </w:pPr>
      <w:r>
        <w:t>B kann diese Rechte jedoch als Leistungsverweigerungsrecht (§ 273 BGB) oder als</w:t>
      </w:r>
    </w:p>
    <w:p>
      <w:pPr>
        <w:jc w:val="left"/>
      </w:pPr>
      <w:r>
        <w:t>Einrede der Nicht- bzw. Schlechterfüllung gegenüber C prozessual einsetzen.</w:t>
      </w:r>
    </w:p>
    <w:p>
      <w:pPr>
        <w:jc w:val="left"/>
      </w:pPr>
      <w:r>
        <w:t>Hausarbeit-Problem: Die Aufgabe fragt nach "Ansprüchen B gegen C" — methodisch korrekt</w:t>
      </w:r>
    </w:p>
    <w:p>
      <w:pPr>
        <w:jc w:val="left"/>
      </w:pPr>
      <w:r>
        <w:t>ist es, dies als "Gegenrechte des B gegenüber dem Anspruch der C" zu behandeln.</w:t>
      </w:r>
    </w:p>
    <w:p>
      <w:pPr>
        <w:jc w:val="left"/>
      </w:pPr>
      <w:r>
        <w:t>Prof. Wandersleben legt hierauf Wert (vgl. Hinweiszettel Jahrgangstreffen 2024).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Literatur-Vormerkliste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Fundstelle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Palandt/Grüneberg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398 BGB, Rn. 1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Abtretungsgrundlagen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MüKo/Roth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404 BGB, Rn. 1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Einwendungserhalt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MüKo/Roth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406 BGB, Rn. 1 ff.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Aufrechnung nach Abtretung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2003, 2987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Einwendungserhalt nach Forderungsabtretung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Medicus/Lorenz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Schuldrecht AT, § 37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Abtretung und Einwendungen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2019, 1745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406 BGB Aufrechnungsmöglichkeit</w:t>
            </w:r>
          </w:p>
        </w:tc>
      </w:tr>
    </w:tbl>
    <w:p/>
    <w:p>
      <w:pPr>
        <w:jc w:val="left"/>
      </w:pPr>
      <w:r>
        <w:rPr>
          <w:i/>
        </w:rPr>
        <w:t>Aktenstück 04 von 22 — Anspruchsschema B gegen C, Kettenkonstellation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