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Aufbau-Plan: Gutachtenstil, Gliederung und Zwischenergebnisse</w:t>
      </w:r>
    </w:p>
    <w:p>
      <w:pPr>
        <w:jc w:val="left"/>
      </w:pPr>
      <w:r>
        <w:rPr>
          <w:b/>
        </w:rPr>
        <w:t>Bearbeiter:</w:t>
      </w:r>
      <w:r>
        <w:t xml:space="preserve"> Konrad Pohlmann</w:t>
      </w:r>
    </w:p>
    <w:p>
      <w:pPr>
        <w:jc w:val="left"/>
      </w:pPr>
      <w:r>
        <w:rPr>
          <w:b/>
        </w:rPr>
        <w:t>Stand:</w:t>
      </w:r>
      <w:r>
        <w:t xml:space="preserve"> 27.04.2026 (Finaler Gliederungsentwurf vor Erstentwurf)</w:t>
      </w:r>
    </w:p>
    <w:p/>
    <w:p>
      <w:pPr>
        <w:pStyle w:val="Heading2"/>
      </w:pPr>
      <w:r>
        <w:rPr>
          <w:rFonts w:ascii="Times New Roman" w:hAnsi="Times New Roman"/>
        </w:rPr>
        <w:t>Vollständige Gliederung der Hausarbeit</w:t>
      </w:r>
    </w:p>
    <w:p>
      <w:pPr>
        <w:jc w:val="left"/>
      </w:pPr>
      <w:r>
        <w:rPr>
          <w:b/>
        </w:rPr>
        <w:t>Titel:</w:t>
      </w:r>
      <w:r>
        <w:t xml:space="preserve"> Gutachten zur BGB Übung für Fortgeschrittene SS 26</w:t>
      </w:r>
    </w:p>
    <w:p>
      <w:pPr>
        <w:jc w:val="left"/>
      </w:pPr>
      <w:r>
        <w:rPr>
          <w:b/>
        </w:rPr>
        <w:t>Bearbeiter:</w:t>
      </w:r>
      <w:r>
        <w:t xml:space="preserve"> Konrad Pohlmann, Matrikelnummer 5811274</w:t>
      </w:r>
    </w:p>
    <w:p>
      <w:pPr>
        <w:jc w:val="left"/>
      </w:pPr>
      <w:r>
        <w:rPr>
          <w:b/>
        </w:rPr>
        <w:t>Aufgabe:</w:t>
      </w:r>
      <w:r>
        <w:t xml:space="preserve"> Ansprüche A/B, B/C, prozessuale Aufrechnung</w:t>
      </w:r>
    </w:p>
    <w:p/>
    <w:p>
      <w:pPr>
        <w:pStyle w:val="Heading3"/>
      </w:pPr>
      <w:r>
        <w:rPr>
          <w:rFonts w:ascii="Times New Roman" w:hAnsi="Times New Roman"/>
        </w:rPr>
        <w:t>Gliederungsübersicht</w:t>
      </w:r>
    </w:p>
    <w:p>
      <w:pPr>
        <w:jc w:val="left"/>
      </w:pPr>
      <w:r>
        <w:t>```</w:t>
      </w:r>
    </w:p>
    <w:p>
      <w:pPr>
        <w:jc w:val="left"/>
      </w:pPr>
      <w:r>
        <w:t>A. Ansprüche des A gegen B</w:t>
      </w:r>
    </w:p>
    <w:p>
      <w:pPr>
        <w:jc w:val="left"/>
      </w:pPr>
      <w:r>
        <w:t>I. Kaufpreisanspruch des A gegen B (§ 433 Abs. 2 BGB)</w:t>
      </w:r>
    </w:p>
    <w:p>
      <w:pPr>
        <w:pStyle w:val="ListNumber"/>
      </w:pPr>
      <w:r>
        <w:t>Entstehung des Anspruchs</w:t>
      </w:r>
    </w:p>
    <w:p>
      <w:pPr>
        <w:jc w:val="left"/>
      </w:pPr>
      <w:r>
        <w:t>a) Wirksamer Kaufvertrag (§ 433 BGB)</w:t>
      </w:r>
    </w:p>
    <w:p>
      <w:pPr>
        <w:jc w:val="left"/>
      </w:pPr>
      <w:r>
        <w:t>aa) Angebot und Annahme (§§ 145, 147 BGB)</w:t>
      </w:r>
    </w:p>
    <w:p>
      <w:pPr>
        <w:jc w:val="left"/>
      </w:pPr>
      <w:r>
        <w:t>bb) Einigung über Kaufsache und Preis</w:t>
      </w:r>
    </w:p>
    <w:p>
      <w:pPr>
        <w:jc w:val="left"/>
      </w:pPr>
      <w:r>
        <w:t>cc) Verbrauchsgüterkauf (§ 474 BGB)</w:t>
      </w:r>
    </w:p>
    <w:p>
      <w:pPr>
        <w:jc w:val="left"/>
      </w:pPr>
      <w:r>
        <w:t>b) Ergebnis: Kaufpreisforderung entstanden (4.800 Euro)</w:t>
      </w:r>
    </w:p>
    <w:p>
      <w:pPr>
        <w:pStyle w:val="ListNumber"/>
      </w:pPr>
      <w:r>
        <w:t>Erlöschen durch Aufrechnung (§§ 387–389 BGB)</w:t>
      </w:r>
    </w:p>
    <w:p>
      <w:pPr>
        <w:jc w:val="left"/>
      </w:pPr>
      <w:r>
        <w:t>a) Aufrechnungslage (§ 387 BGB)</w:t>
      </w:r>
    </w:p>
    <w:p>
      <w:pPr>
        <w:jc w:val="left"/>
      </w:pPr>
      <w:r>
        <w:t>aa) Gegenseitigkeit</w:t>
      </w:r>
    </w:p>
    <w:p>
      <w:pPr>
        <w:jc w:val="left"/>
      </w:pPr>
      <w:r>
        <w:t>bb) Gleichartigkeit</w:t>
      </w:r>
    </w:p>
    <w:p>
      <w:pPr>
        <w:jc w:val="left"/>
      </w:pPr>
      <w:r>
        <w:t>cc) Fälligkeit der Gegenforderung</w:t>
      </w:r>
    </w:p>
    <w:p>
      <w:pPr>
        <w:jc w:val="left"/>
      </w:pPr>
      <w:r>
        <w:t>dd) Erfüllbarkeit der Hauptforderung</w:t>
      </w:r>
    </w:p>
    <w:p>
      <w:pPr>
        <w:jc w:val="left"/>
      </w:pPr>
      <w:r>
        <w:t>b) Aufrechnungserklärung (§ 388 BGB)</w:t>
      </w:r>
    </w:p>
    <w:p>
      <w:pPr>
        <w:jc w:val="left"/>
      </w:pPr>
      <w:r>
        <w:t>c) Kein Aufrechnungsverbot (§§ 390, 393, 394 BGB)</w:t>
      </w:r>
    </w:p>
    <w:p>
      <w:pPr>
        <w:jc w:val="left"/>
      </w:pPr>
      <w:r>
        <w:t>d) Rechtsfolge: § 389 BGB — Rückwirkung</w:t>
      </w:r>
    </w:p>
    <w:p>
      <w:pPr>
        <w:jc w:val="left"/>
      </w:pPr>
      <w:r>
        <w:t>[STREITSTAND: Rückwirkung, Fiktionstheorie vs. teleologische Reduktion]</w:t>
      </w:r>
    </w:p>
    <w:p>
      <w:pPr>
        <w:jc w:val="left"/>
      </w:pPr>
      <w:r>
        <w:t>e) Ergebnis: Kaufpreisanspruch erloschen in Höhe von 2.200 Euro</w:t>
      </w:r>
    </w:p>
    <w:p>
      <w:pPr>
        <w:pStyle w:val="ListNumber"/>
      </w:pPr>
      <w:r>
        <w:t>Einrede aus Sachmängeln (§§ 437, 273 BGB)?</w:t>
      </w:r>
    </w:p>
    <w:p>
      <w:pPr>
        <w:jc w:val="left"/>
      </w:pPr>
      <w:r>
        <w:t>a) Sachmangel (§ 434 BGB)</w:t>
      </w:r>
    </w:p>
    <w:p>
      <w:pPr>
        <w:jc w:val="left"/>
      </w:pPr>
      <w:r>
        <w:t>b) Zurückbehaltungsrecht des B</w:t>
      </w:r>
    </w:p>
    <w:p>
      <w:pPr>
        <w:jc w:val="left"/>
      </w:pPr>
      <w:r>
        <w:t>c) Ergebnis: B kann Zug-um-Zug-Leistung einreden</w:t>
      </w:r>
    </w:p>
    <w:p>
      <w:pPr>
        <w:pStyle w:val="ListNumber"/>
      </w:pPr>
      <w:r>
        <w:t>Gesamtergebnis A gegen B: Restanspruch 2.600 Euro, fällig Zug-um-Zug</w:t>
      </w:r>
    </w:p>
    <w:p>
      <w:pPr>
        <w:jc w:val="left"/>
      </w:pPr>
      <w:r>
        <w:t>II. Verzugsschadensersatz (§§ 280 Abs. 1, 2, 286 BGB)</w:t>
      </w:r>
    </w:p>
    <w:p>
      <w:pPr>
        <w:pStyle w:val="ListNumber"/>
      </w:pPr>
      <w:r>
        <w:t>Schuldverhältnis (Kaufvertrag)</w:t>
      </w:r>
    </w:p>
    <w:p>
      <w:pPr>
        <w:pStyle w:val="ListNumber"/>
      </w:pPr>
      <w:r>
        <w:t>Pflichtverletzung (Nichtleistung)</w:t>
      </w:r>
    </w:p>
    <w:p>
      <w:pPr>
        <w:pStyle w:val="ListNumber"/>
      </w:pPr>
      <w:r>
        <w:t>Verzug</w:t>
      </w:r>
    </w:p>
    <w:p>
      <w:pPr>
        <w:jc w:val="left"/>
      </w:pPr>
      <w:r>
        <w:t>a) Mahnung oder automatischer Verzug (§ 286 Abs. 2 Nr. 1 BGB)</w:t>
      </w:r>
    </w:p>
    <w:p>
      <w:pPr>
        <w:jc w:val="left"/>
      </w:pPr>
      <w:r>
        <w:t>b) Vertretenmüssen (§ 286 Abs. 4 BGB)</w:t>
      </w:r>
    </w:p>
    <w:p>
      <w:pPr>
        <w:jc w:val="left"/>
      </w:pPr>
      <w:r>
        <w:t>[STREITSTAND: Entlastung durch berechtigte Aufrechnung]</w:t>
      </w:r>
    </w:p>
    <w:p>
      <w:pPr>
        <w:pStyle w:val="ListNumber"/>
      </w:pPr>
      <w:r>
        <w:t>Schaden (§ 288 BGB — Verzugszinsen)</w:t>
      </w:r>
    </w:p>
    <w:p>
      <w:pPr>
        <w:pStyle w:val="ListNumber"/>
      </w:pPr>
      <w:r>
        <w:t>Ergebnis: Verzugszinsen auf 2.600 Euro ab 02.04.2026</w:t>
      </w:r>
    </w:p>
    <w:p>
      <w:pPr>
        <w:jc w:val="left"/>
      </w:pPr>
      <w:r>
        <w:t>B. Ansprüche des B gegen C (nach Abtretung § 398 BGB)</w:t>
      </w:r>
    </w:p>
    <w:p>
      <w:pPr>
        <w:jc w:val="left"/>
      </w:pPr>
      <w:r>
        <w:t>I. Wirksamkeit der Abtretung (§ 398 BGB)</w:t>
      </w:r>
    </w:p>
    <w:p>
      <w:pPr>
        <w:pStyle w:val="ListNumber"/>
      </w:pPr>
      <w:r>
        <w:t>Einigung A–C</w:t>
      </w:r>
    </w:p>
    <w:p>
      <w:pPr>
        <w:pStyle w:val="ListNumber"/>
      </w:pPr>
      <w:r>
        <w:t>Bestimmtheit</w:t>
      </w:r>
    </w:p>
    <w:p>
      <w:pPr>
        <w:pStyle w:val="ListNumber"/>
      </w:pPr>
      <w:r>
        <w:t>Kein Abtretungsausschluss</w:t>
      </w:r>
    </w:p>
    <w:p>
      <w:pPr>
        <w:pStyle w:val="ListNumber"/>
      </w:pPr>
      <w:r>
        <w:t>Ergebnis: Abtretung wirksam, C ist neue Gläubigerin</w:t>
      </w:r>
    </w:p>
    <w:p>
      <w:pPr>
        <w:jc w:val="left"/>
      </w:pPr>
      <w:r>
        <w:t>II. Einwendungen des B gegenüber C (§ 404 BGB)</w:t>
      </w:r>
    </w:p>
    <w:p>
      <w:pPr>
        <w:pStyle w:val="ListNumber"/>
      </w:pPr>
      <w:r>
        <w:t>Einwendungen des B gegen A im Zeitpunkt der Abtretung</w:t>
      </w:r>
    </w:p>
    <w:p>
      <w:pPr>
        <w:jc w:val="left"/>
      </w:pPr>
      <w:r>
        <w:t>a) Teilerlöschen durch Aufrechnung (§§ 387–389 BGB)</w:t>
      </w:r>
    </w:p>
    <w:p>
      <w:pPr>
        <w:jc w:val="left"/>
      </w:pPr>
      <w:r>
        <w:t>→ C kann nur noch 2.600 Euro verlangen</w:t>
      </w:r>
    </w:p>
    <w:p>
      <w:pPr>
        <w:jc w:val="left"/>
      </w:pPr>
      <w:r>
        <w:t>b) Leistungsverweigerungsrecht aus Mängeln (§§ 437 Nr. 1, 439, 273 BGB)</w:t>
      </w:r>
    </w:p>
    <w:p>
      <w:pPr>
        <w:pStyle w:val="ListNumber"/>
      </w:pPr>
      <w:r>
        <w:t>Ergebnis: B kann C § 404 BGB entgegenhalten</w:t>
      </w:r>
    </w:p>
    <w:p>
      <w:pPr>
        <w:jc w:val="left"/>
      </w:pPr>
      <w:r>
        <w:t>III. Aufrechnung gegenüber C (§ 406 BGB)</w:t>
      </w:r>
    </w:p>
    <w:p>
      <w:pPr>
        <w:pStyle w:val="ListNumber"/>
      </w:pPr>
      <w:r>
        <w:t>Voraussetzungen (§ 406 BGB)</w:t>
      </w:r>
    </w:p>
    <w:p>
      <w:pPr>
        <w:pStyle w:val="ListNumber"/>
      </w:pPr>
      <w:r>
        <w:t>Verhältnis zu § 404 BGB (Vorrang § 404 BGB bei bereits erklärter Aufrechnung)</w:t>
      </w:r>
    </w:p>
    <w:p>
      <w:pPr>
        <w:pStyle w:val="ListNumber"/>
      </w:pPr>
      <w:r>
        <w:t>Ergebnis: § 406 BGB hilfsweise einschlägig, aber von § 404 BGB verdrängt</w:t>
      </w:r>
    </w:p>
    <w:p>
      <w:pPr>
        <w:jc w:val="left"/>
      </w:pPr>
      <w:r>
        <w:t>IV. Gewährleistungsrechte des B — Abgrenzung</w:t>
      </w:r>
    </w:p>
    <w:p>
      <w:pPr>
        <w:jc w:val="left"/>
      </w:pPr>
      <w:r>
        <w:t>[METHODISCHER HINWEIS: B hat keine eigenen Ansprüche gegen C, nur Einwendungsrechte]</w:t>
      </w:r>
    </w:p>
    <w:p>
      <w:pPr>
        <w:pStyle w:val="ListNumber"/>
      </w:pPr>
      <w:r>
        <w:t>Klarstellung der Anspruchsstruktur</w:t>
      </w:r>
    </w:p>
    <w:p>
      <w:pPr>
        <w:pStyle w:val="ListNumber"/>
      </w:pPr>
      <w:r>
        <w:t>Mängeleinrede als Gegenrecht (§ 404 BGB)</w:t>
      </w:r>
    </w:p>
    <w:p>
      <w:pPr>
        <w:jc w:val="left"/>
      </w:pPr>
      <w:r>
        <w:t>C. Prozessuale Aufrechnung (§ 322 Abs. 2 ZPO)</w:t>
      </w:r>
    </w:p>
    <w:p>
      <w:pPr>
        <w:jc w:val="left"/>
      </w:pPr>
      <w:r>
        <w:t>I. Bedeutung der prozessualen Aufrechnung</w:t>
      </w:r>
    </w:p>
    <w:p>
      <w:pPr>
        <w:pStyle w:val="ListNumber"/>
      </w:pPr>
      <w:r>
        <w:t>Materiell-rechtliche vs. prozessuale Aufrechnung</w:t>
      </w:r>
    </w:p>
    <w:p>
      <w:pPr>
        <w:pStyle w:val="ListNumber"/>
      </w:pPr>
      <w:r>
        <w:t>Rechtskrafterstreckung (§ 322 Abs. 2 ZPO)</w:t>
      </w:r>
    </w:p>
    <w:p>
      <w:pPr>
        <w:jc w:val="left"/>
      </w:pPr>
      <w:r>
        <w:t>II. Voraussetzungen</w:t>
      </w:r>
    </w:p>
    <w:p>
      <w:pPr>
        <w:pStyle w:val="ListNumber"/>
      </w:pPr>
      <w:r>
        <w:t>Zulässigkeit im Prozess</w:t>
      </w:r>
    </w:p>
    <w:p>
      <w:pPr>
        <w:pStyle w:val="ListNumber"/>
      </w:pPr>
      <w:r>
        <w:t>Schlüssige Darlegung der Gegenforderung</w:t>
      </w:r>
    </w:p>
    <w:p>
      <w:pPr>
        <w:pStyle w:val="ListNumber"/>
      </w:pPr>
      <w:r>
        <w:t>Bedingte (Hilfs-)Aufrechnung</w:t>
      </w:r>
    </w:p>
    <w:p>
      <w:pPr>
        <w:jc w:val="left"/>
      </w:pPr>
      <w:r>
        <w:t>III. Streitstand: Hilfsaufrechnung</w:t>
      </w:r>
    </w:p>
    <w:p>
      <w:pPr>
        <w:jc w:val="left"/>
      </w:pPr>
      <w:r>
        <w:t>[STREITSTAND: Zulässigkeit der Eventualaufrechnung im Zivilprozess]</w:t>
      </w:r>
    </w:p>
    <w:p>
      <w:pPr>
        <w:jc w:val="left"/>
      </w:pPr>
      <w:r>
        <w:t>IV. Ergebnis: Prozessuale Aufrechnung des B im Verfahren C ./. B zulässig</w:t>
      </w:r>
    </w:p>
    <w:p>
      <w:pPr>
        <w:jc w:val="left"/>
      </w:pPr>
      <w:r>
        <w:t>D. Gesamtergebnis</w:t>
      </w:r>
    </w:p>
    <w:p>
      <w:pPr>
        <w:jc w:val="left"/>
      </w:pPr>
      <w:r>
        <w:t>Literaturverzeichnis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Seitenplanung (Richtwert)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Abschnitt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Geplante Seiten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A.I (Kaufpreisanspruch)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7–8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A.II (Verzug)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3–4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B.I–IV (Abtretung, Einwendungen)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6–7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C.I–IV (Prozessuale Aufrechnung)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5–6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 (Gesamtergebnis)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Literaturverzeichnis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1–2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23–28 Seiten</w:t>
            </w:r>
          </w:p>
        </w:tc>
      </w:tr>
    </w:tbl>
    <w:p>
      <w:pPr>
        <w:jc w:val="left"/>
      </w:pPr>
      <w:r>
        <w:t>Ziel: 25–27 Seiten (innerhalb des vorgegebenen Rahmens).</w:t>
      </w:r>
    </w:p>
    <w:p/>
    <w:p>
      <w:pPr>
        <w:pStyle w:val="Heading2"/>
      </w:pPr>
      <w:r>
        <w:rPr>
          <w:rFonts w:ascii="Times New Roman" w:hAnsi="Times New Roman"/>
        </w:rPr>
        <w:t>Zwischenergebnis-Ankerpunkte</w:t>
      </w:r>
    </w:p>
    <w:p>
      <w:pPr>
        <w:jc w:val="left"/>
      </w:pPr>
      <w:r>
        <w:t>Die folgenden Zwischenergebnisse werden im Gutachten klar als solche markiert: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Zwischenergebnis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Kaufvertrag A–B wirksam, Kaufpreisforderung entstanden (4.800 Euro)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Aufrechnung wirksam: Kaufpreisforderung auf 2.600 Euro reduziert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Sachmangel liegt vor (§ 434 Abs. 2 BGB), Zurückbehaltungsrecht des 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 hat Anspruch auf 2.600 Euro, Zug-um-Zug gegen Nacherfüllung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Verzug des B ab 02.04.2026 für 2.600 Euro; Verzugszinsen nach § 288 BGB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 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Abtretung A → C wirksam; C neue Gläubigerin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 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 kann § 404 BGB gegenüber C einwenden: nur 2.600 Euro fällig + Mängeleinrede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 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Prozessuale Aufrechnung des B im Prozess C ./. B zulässig (§ 322 Abs. 2 ZPO)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Checkliste vor Erstentwurf</w:t>
      </w:r>
    </w:p>
    <w:p>
      <w:pPr>
        <w:pStyle w:val="ListBullet"/>
      </w:pPr>
      <w:r>
        <w:t>[x] Sachverhalt dreimal gelesen</w:t>
      </w:r>
    </w:p>
    <w:p>
      <w:pPr>
        <w:pStyle w:val="ListBullet"/>
      </w:pPr>
      <w:r>
        <w:t>[x] Problemliste erstellt (AS 02)</w:t>
      </w:r>
    </w:p>
    <w:p>
      <w:pPr>
        <w:pStyle w:val="ListBullet"/>
      </w:pPr>
      <w:r>
        <w:t>[x] Anspruchsschemata erstellt (AS 03, 04)</w:t>
      </w:r>
    </w:p>
    <w:p>
      <w:pPr>
        <w:pStyle w:val="ListBullet"/>
      </w:pPr>
      <w:r>
        <w:t>[x] Literatur vorgemerkt (AS 05–12)</w:t>
      </w:r>
    </w:p>
    <w:p>
      <w:pPr>
        <w:pStyle w:val="ListBullet"/>
      </w:pPr>
      <w:r>
        <w:t>[x] Gliederung fertiggestellt (dieses AS)</w:t>
      </w:r>
    </w:p>
    <w:p>
      <w:pPr>
        <w:pStyle w:val="ListBullet"/>
      </w:pPr>
      <w:r>
        <w:t>[ ] Erstentwurf schreiben</w:t>
      </w:r>
    </w:p>
    <w:p>
      <w:pPr>
        <w:pStyle w:val="ListBullet"/>
      </w:pPr>
      <w:r>
        <w:t>[ ] Streitstandsdarstellungen ausformulieren</w:t>
      </w:r>
    </w:p>
    <w:p>
      <w:pPr>
        <w:pStyle w:val="ListBullet"/>
      </w:pPr>
      <w:r>
        <w:t>[ ] Zitatkontrolle</w:t>
      </w:r>
    </w:p>
    <w:p>
      <w:pPr>
        <w:pStyle w:val="ListBullet"/>
      </w:pPr>
      <w:r>
        <w:t>[ ] Korrekturlauf</w:t>
      </w:r>
    </w:p>
    <w:p/>
    <w:p>
      <w:pPr>
        <w:jc w:val="left"/>
      </w:pPr>
      <w:r>
        <w:rPr>
          <w:i/>
        </w:rPr>
        <w:t>Aktenstück 13 von 22 — Aufbau-Plan, Gliederung, Zwischenergebnisse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