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Verzug: § 286 BGB — Mahnung und § 280 Abs. 2 BGB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28.04.2026</w:t>
      </w:r>
    </w:p>
    <w:p/>
    <w:p>
      <w:pPr>
        <w:pStyle w:val="Heading2"/>
      </w:pPr>
      <w:r>
        <w:rPr>
          <w:rFonts w:ascii="Times New Roman" w:hAnsi="Times New Roman"/>
        </w:rPr>
        <w:t>I. Normtext und Grundstruktur</w:t>
      </w:r>
    </w:p>
    <w:p>
      <w:pPr>
        <w:pStyle w:val="Heading3"/>
      </w:pPr>
      <w:r>
        <w:rPr>
          <w:rFonts w:ascii="Times New Roman" w:hAnsi="Times New Roman"/>
        </w:rPr>
        <w:t>§ 286 BGB — Verzug des Schuldners</w:t>
      </w:r>
    </w:p>
    <w:p>
      <w:pPr>
        <w:ind w:left="567"/>
      </w:pPr>
      <w:r>
        <w:rPr>
          <w:i/>
        </w:rPr>
        <w:t>(1) Leistet der Schuldner auf eine Mahnung des Gläubigers nicht, die nach dem Eintritt der Fälligkeit erfolgt, so kommt er durch die Mahnung in Verzug. [...]</w:t>
      </w:r>
    </w:p>
    <w:p>
      <w:pPr>
        <w:ind w:left="567"/>
      </w:pPr>
      <w:r>
        <w:rPr>
          <w:i/>
        </w:rPr>
        <w:t>(2) Der Mahnung bedarf es nicht, wenn [...] Nr. 1: für die Leistung eine Zeit nach dem Kalender bestimmt ist [...]</w:t>
      </w:r>
    </w:p>
    <w:p>
      <w:pPr>
        <w:ind w:left="567"/>
      </w:pPr>
      <w:r>
        <w:rPr>
          <w:i/>
        </w:rPr>
        <w:t>(4) Der Schuldner kommt nicht in Verzug, solange die Leistung infolge eines Umstands unterbleibt, den er nicht zu vertreten hat.</w:t>
      </w:r>
    </w:p>
    <w:p>
      <w:pPr>
        <w:pStyle w:val="Heading3"/>
      </w:pPr>
      <w:r>
        <w:rPr>
          <w:rFonts w:ascii="Times New Roman" w:hAnsi="Times New Roman"/>
        </w:rPr>
        <w:t>§ 280 Abs. 2 BGB</w:t>
      </w:r>
    </w:p>
    <w:p>
      <w:pPr>
        <w:ind w:left="567"/>
      </w:pPr>
      <w:r>
        <w:rPr>
          <w:i/>
        </w:rPr>
        <w:t>„Schadensersatz wegen Verzögerung der Leistung kann der Gläubiger nur unter der zusätzlichen Voraussetzung des § 286 verlangen."</w:t>
      </w:r>
    </w:p>
    <w:p>
      <w:pPr>
        <w:jc w:val="left"/>
      </w:pPr>
      <w:r>
        <w:t>Verzugsschadensersatz setzt also kumulativ voraus:</w:t>
      </w:r>
    </w:p>
    <w:p>
      <w:pPr>
        <w:pStyle w:val="ListNumber"/>
      </w:pPr>
      <w:r>
        <w:t>Pflichtverletzung (§ 280 Abs. 1 BGB) — hier: Nichtleistung des Kaufpreises</w:t>
      </w:r>
    </w:p>
    <w:p>
      <w:pPr>
        <w:pStyle w:val="ListNumber"/>
      </w:pPr>
      <w:r>
        <w:t>Verzug (§ 286 BGB)</w:t>
      </w:r>
    </w:p>
    <w:p>
      <w:pPr>
        <w:pStyle w:val="ListNumber"/>
      </w:pPr>
      <w:r>
        <w:t>Kausaler Schaden (§ 280 Abs. 2 BGB)</w:t>
      </w:r>
    </w:p>
    <w:p/>
    <w:p>
      <w:pPr>
        <w:pStyle w:val="Heading2"/>
      </w:pPr>
      <w:r>
        <w:rPr>
          <w:rFonts w:ascii="Times New Roman" w:hAnsi="Times New Roman"/>
        </w:rPr>
        <w:t>II. Verzug des B</w:t>
      </w:r>
    </w:p>
    <w:p>
      <w:pPr>
        <w:pStyle w:val="Heading3"/>
      </w:pPr>
      <w:r>
        <w:rPr>
          <w:rFonts w:ascii="Times New Roman" w:hAnsi="Times New Roman"/>
        </w:rPr>
        <w:t>1. Fälligkeit der Leistung</w:t>
      </w:r>
    </w:p>
    <w:p>
      <w:pPr>
        <w:jc w:val="left"/>
      </w:pPr>
      <w:r>
        <w:t>Die Kaufpreiszahlung war zum vereinbarten Leistungstermin 01.04.2026 fällig (Kaufvertrag vom 10.03.2026, Übergabe und Zahlung am 01.04.2026 vereinbart). Das ergibt sich aus § 271 Abs. 1 BGB; da eine Zeit nach dem Kalender vereinbart ist, entsteht Fälligkeit mit Ablauf des 01.04.2026.</w:t>
      </w:r>
    </w:p>
    <w:p>
      <w:pPr>
        <w:pStyle w:val="Heading3"/>
      </w:pPr>
      <w:r>
        <w:rPr>
          <w:rFonts w:ascii="Times New Roman" w:hAnsi="Times New Roman"/>
        </w:rPr>
        <w:t>2. Mahnung oder automatischer Verzug (§ 286 Abs. 2 Nr. 1 BGB)</w:t>
      </w:r>
    </w:p>
    <w:p>
      <w:pPr>
        <w:jc w:val="left"/>
      </w:pPr>
      <w:r>
        <w:rPr>
          <w:b/>
        </w:rPr>
        <w:t>Mahnung (§ 286 Abs. 1 BGB):</w:t>
      </w:r>
    </w:p>
    <w:p>
      <w:pPr>
        <w:jc w:val="left"/>
      </w:pPr>
      <w:r>
        <w:t>Eine Mahnung ist eine nach Fälligkeit zugegangene, eindeutige Leistungsaufforderung. Der Sachverhalt erwähnt keine ausdrückliche Mahnung des A.</w:t>
      </w:r>
    </w:p>
    <w:p>
      <w:pPr>
        <w:jc w:val="left"/>
      </w:pPr>
      <w:r>
        <w:rPr>
          <w:b/>
        </w:rPr>
        <w:t>Automatischer Verzug (§ 286 Abs. 2 Nr. 1 BGB):</w:t>
      </w:r>
    </w:p>
    <w:p>
      <w:pPr>
        <w:jc w:val="left"/>
      </w:pPr>
      <w:r>
        <w:t>Der Mahnung bedarf es nicht, wenn für die Leistung eine Zeit nach dem Kalender bestimmt ist. Der Leistungstermin 01.04.2026 ist kalendarisch bestimmt. Ab dem 02.04.2026 tritt B automatisch in Verzug — ohne Mahnung.</w:t>
      </w:r>
    </w:p>
    <w:p>
      <w:pPr>
        <w:jc w:val="left"/>
      </w:pPr>
      <w:r>
        <w:rPr>
          <w:b/>
        </w:rPr>
        <w:t>Streitstand: Was ist „nach dem Kalender bestimmt"?</w:t>
      </w:r>
    </w:p>
    <w:p>
      <w:pPr>
        <w:jc w:val="left"/>
      </w:pPr>
      <w:r>
        <w:t>Die h. M. (BGH NJW 2014, 2780; Palandt/Grüneberg, § 286 Rn. 23) versteht darunter jede Vereinbarung, die den Fälligkeitszeitpunkt durch Datum oder durch Verweis auf ein berechenbares Datum fixiert. Der vorliegende Kaufvertrag enthält das Datum 01.04.2026 — das ist ausreichend.</w:t>
      </w:r>
    </w:p>
    <w:p>
      <w:pPr>
        <w:jc w:val="left"/>
      </w:pPr>
      <w:r>
        <w:rPr>
          <w:b/>
        </w:rPr>
        <w:t>Ergebnis:</w:t>
      </w:r>
      <w:r>
        <w:t xml:space="preserve"> B ist ab 02.04.2026 automatisch in Verzug (§ 286 Abs. 2 Nr. 1 BGB). ✓</w:t>
      </w:r>
    </w:p>
    <w:p>
      <w:pPr>
        <w:pStyle w:val="Heading3"/>
      </w:pPr>
      <w:r>
        <w:rPr>
          <w:rFonts w:ascii="Times New Roman" w:hAnsi="Times New Roman"/>
        </w:rPr>
        <w:t>3. Vertretenmüssen des B (§ 286 Abs. 4 BGB)</w:t>
      </w:r>
    </w:p>
    <w:p>
      <w:pPr>
        <w:jc w:val="left"/>
      </w:pPr>
      <w:r>
        <w:rPr>
          <w:b/>
        </w:rPr>
        <w:t>Grundsatz:</w:t>
      </w:r>
      <w:r>
        <w:t xml:space="preserve"> Verzug setzt Vertretenmüssen voraus. Der Schuldner kommt nicht in Verzug, wenn er die Nichtleistung nicht zu vertreten hat.</w:t>
      </w:r>
    </w:p>
    <w:p>
      <w:pPr>
        <w:jc w:val="left"/>
      </w:pPr>
      <w:r>
        <w:rPr>
          <w:b/>
        </w:rPr>
        <w:t>B beruft sich auf Aufrechnung:</w:t>
      </w:r>
    </w:p>
    <w:p>
      <w:pPr>
        <w:jc w:val="left"/>
      </w:pPr>
      <w:r>
        <w:t>B hat am 10.04.2026 schriftlich die Aufrechnung erklärt und sich damit auf eine (berechtigte) Gegenforderung berufen. Für den aufgerechneten Betrag (2.200 Euro) stellt sich die Frage, ob B für die Nichtleistung kein Verschulden trifft.</w:t>
      </w:r>
    </w:p>
    <w:p>
      <w:pPr>
        <w:jc w:val="left"/>
      </w:pPr>
      <w:r>
        <w:rPr>
          <w:b/>
        </w:rPr>
        <w:t>Drei Konstellationen:</w:t>
      </w:r>
    </w:p>
    <w:p>
      <w:pPr>
        <w:jc w:val="left"/>
      </w:pPr>
      <w:r>
        <w:rPr>
          <w:b/>
        </w:rPr>
        <w:t>(a) Aufrechnung wirksam, Aufrechnungslage bestand vor Fälligkeit der Hauptforderung:</w:t>
      </w:r>
    </w:p>
    <w:p>
      <w:pPr>
        <w:jc w:val="left"/>
      </w:pPr>
      <w:r>
        <w:t>→ Forderung gilt als ex tunc erloschen (§ 389 BGB).</w:t>
      </w:r>
    </w:p>
    <w:p>
      <w:pPr>
        <w:jc w:val="left"/>
      </w:pPr>
      <w:r>
        <w:t>→ B war für diesen Betrag nie in Verzug. Verzugsschadensersatz: keine Pflicht für 2.200 Euro.</w:t>
      </w:r>
    </w:p>
    <w:p>
      <w:pPr>
        <w:jc w:val="left"/>
      </w:pPr>
      <w:r>
        <w:rPr>
          <w:b/>
        </w:rPr>
        <w:t>(b) Aufrechnung wirksam, Aufrechnungslage bestand erst nach Fälligkeit:</w:t>
      </w:r>
    </w:p>
    <w:p>
      <w:pPr>
        <w:jc w:val="left"/>
      </w:pPr>
      <w:r>
        <w:t>→ Forderung ist erst ab Entstehung der Aufrechnungslage erloschen.</w:t>
      </w:r>
    </w:p>
    <w:p>
      <w:pPr>
        <w:jc w:val="left"/>
      </w:pPr>
      <w:r>
        <w:t>→ Für den Zeitraum zwischen Fälligkeit (01.04.) und Entstehung der Aufrechnungslage könnten theoretisch Zinsen anfallen.</w:t>
      </w:r>
    </w:p>
    <w:p>
      <w:pPr>
        <w:jc w:val="left"/>
      </w:pPr>
      <w:r>
        <w:t>→ Im vorliegenden Fall ist die Aufrechnungslage spätestens am 01.04.2026 entstanden (Kaufpreisforderung wurde fällig, Gegenforderung war schon fällig). Kein Zwischenzeitraum.</w:t>
      </w:r>
    </w:p>
    <w:p>
      <w:pPr>
        <w:jc w:val="left"/>
      </w:pPr>
      <w:r>
        <w:rPr>
          <w:b/>
        </w:rPr>
        <w:t>(c) Aufrechnung unwirksam:</w:t>
      </w:r>
    </w:p>
    <w:p>
      <w:pPr>
        <w:jc w:val="left"/>
      </w:pPr>
      <w:r>
        <w:t>→ Dann hat B die Leistung trotz Fälligkeit zu Unrecht verweigert → Vertretenmüssen (+).</w:t>
      </w:r>
    </w:p>
    <w:p>
      <w:pPr>
        <w:jc w:val="left"/>
      </w:pPr>
      <w:r>
        <w:rPr>
          <w:b/>
        </w:rPr>
        <w:t>Streitstand: Entlastet berechtigte Aufrechnung den Schuldner?</w:t>
      </w:r>
    </w:p>
    <w:p>
      <w:pPr>
        <w:jc w:val="left"/>
      </w:pPr>
      <w:r>
        <w:rPr>
          <w:i/>
        </w:rPr>
        <w:t>h. M.:</w:t>
      </w:r>
      <w:r>
        <w:t xml:space="preserve"> Wenn der Schuldner im Zeitpunkt der Fälligkeit auf eine bestehende Aufrechnungslage verweist, handelt er nicht schuldhaft (BGH NJW 2001, 286, 287; Palandt/Grüneberg, § 286 Rn. 30). Der Schuldner darf sich auf die Aufrechnung verlassen, ohne in Verzug zu geraten.</w:t>
      </w:r>
    </w:p>
    <w:p>
      <w:pPr>
        <w:jc w:val="left"/>
      </w:pPr>
      <w:r>
        <w:rPr>
          <w:i/>
        </w:rPr>
        <w:t>Mindermeinung (Lorenz, JZ 2003, 411):</w:t>
      </w:r>
      <w:r>
        <w:t xml:space="preserve"> Selbst bei berechtigter Aufrechnung muss der Schuldner aktiv aufrechnen. Bis zur Aufrechnungserklärung bleibt er im Verzug.</w:t>
      </w:r>
    </w:p>
    <w:p>
      <w:pPr>
        <w:jc w:val="left"/>
      </w:pPr>
      <w:r>
        <w:rPr>
          <w:i/>
        </w:rPr>
        <w:t>Stellungnahme:</w:t>
      </w:r>
      <w:r>
        <w:t xml:space="preserve"> Der h. M. ist zu folgen. Es wäre unbillig, den Schuldner für Verzugszinsen haften zu lassen, obwohl er eine gleichartige Gegenforderung hatte, mit der er aufrechnen durfte. § 286 Abs. 4 BGB bietet hierfür die Grundlage.</w:t>
      </w:r>
    </w:p>
    <w:p/>
    <w:p>
      <w:pPr>
        <w:pStyle w:val="Heading2"/>
      </w:pPr>
      <w:r>
        <w:rPr>
          <w:rFonts w:ascii="Times New Roman" w:hAnsi="Times New Roman"/>
        </w:rPr>
        <w:t>III. Höhe der Verzugszinsen</w:t>
      </w:r>
    </w:p>
    <w:p>
      <w:pPr>
        <w:pStyle w:val="Heading3"/>
      </w:pPr>
      <w:r>
        <w:rPr>
          <w:rFonts w:ascii="Times New Roman" w:hAnsi="Times New Roman"/>
        </w:rPr>
        <w:t>§ 288 BGB</w:t>
      </w:r>
    </w:p>
    <w:p>
      <w:pPr>
        <w:jc w:val="left"/>
      </w:pPr>
      <w:r>
        <w:t>Beim Verbrauchsgüterkauf (A = Unternehmer, B = Verbraucher) gilt:</w:t>
      </w:r>
    </w:p>
    <w:p>
      <w:pPr>
        <w:pStyle w:val="ListBullet"/>
      </w:pPr>
      <w:r>
        <w:t>§ 288 Abs. 1 BGB: Verzugszinssatz = 5 Prozentpunkte über dem Basiszinssatz.</w:t>
      </w:r>
    </w:p>
    <w:p>
      <w:pPr>
        <w:pStyle w:val="ListBullet"/>
      </w:pPr>
      <w:r>
        <w:t>§ 288 Abs. 2 BGB (8 Prozentpunkte) gilt nur bei Rechtsgeschäften unter Unternehmern — hier nicht anwendbar.</w:t>
      </w:r>
    </w:p>
    <w:p>
      <w:pPr>
        <w:jc w:val="left"/>
      </w:pPr>
      <w:r>
        <w:rPr>
          <w:b/>
        </w:rPr>
        <w:t>Berechnung (Beispiel):</w:t>
      </w:r>
    </w:p>
    <w:p>
      <w:pPr>
        <w:jc w:val="left"/>
      </w:pPr>
      <w:r>
        <w:t>Basiszinssatz (Arbeitsstand April 2026): ca. 3,62 % (vorläufige Annahme auf Basis EZB-Trend)</w:t>
      </w:r>
    </w:p>
    <w:p>
      <w:pPr>
        <w:jc w:val="left"/>
      </w:pPr>
      <w:r>
        <w:t>Verzugszinssatz: 3,62 % + 5 % = 8,62 % p. a.</w:t>
      </w:r>
    </w:p>
    <w:p>
      <w:pPr>
        <w:jc w:val="left"/>
      </w:pPr>
      <w:r>
        <w:t>Hauptforderung nach Aufrechnung: 2.600 Euro</w:t>
      </w:r>
    </w:p>
    <w:p>
      <w:pPr>
        <w:jc w:val="left"/>
      </w:pPr>
      <w:r>
        <w:t>Verzugsbeginn: 02.04.2026</w:t>
      </w:r>
    </w:p>
    <w:p>
      <w:pPr>
        <w:jc w:val="left"/>
      </w:pPr>
      <w:r>
        <w:rPr>
          <w:b/>
        </w:rPr>
        <w:t>Weiterer Verzugsschaden (§ 288 Abs. 4 BGB):</w:t>
      </w:r>
    </w:p>
    <w:p>
      <w:pPr>
        <w:jc w:val="left"/>
      </w:pPr>
      <w:r>
        <w:t>A kann nachweisen, dass sein konkreter Schaden (z. B. durch Finanzierungskosten, entgangene Anlage) die Verzugszinsen übersteigt. Dann gilt der höhere Schaden.</w:t>
      </w:r>
    </w:p>
    <w:p/>
    <w:p>
      <w:pPr>
        <w:pStyle w:val="Heading2"/>
      </w:pPr>
      <w:r>
        <w:rPr>
          <w:rFonts w:ascii="Times New Roman" w:hAnsi="Times New Roman"/>
        </w:rPr>
        <w:t>IV. Gesamtergebnis Verzug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Forderungsteil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Verzug?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Beginn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Zinssatz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2.200 Euro (aufgerechnet)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(-)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2.600 Euro (Restforderung)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(+)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Pp über BZS</w:t>
            </w:r>
          </w:p>
        </w:tc>
      </w:tr>
    </w:tbl>
    <w:p/>
    <w:p>
      <w:pPr>
        <w:jc w:val="left"/>
      </w:pPr>
      <w:r>
        <w:rPr>
          <w:i/>
        </w:rPr>
        <w:t>Aktenstück 14 von 22 — Verzug § 286 BGB, Mahnung, § 280 Abs. 2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