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19 — Streitwert (§ 3 ZPO) und Punktevergabe der Übung</w:t>
      </w:r>
    </w:p>
    <w:p>
      <w:pPr>
        <w:jc w:val="left"/>
      </w:pPr>
      <w:r>
        <w:rPr>
          <w:b/>
        </w:rPr>
        <w:t>Bearbeiter:</w:t>
      </w:r>
      <w:r>
        <w:t xml:space="preserve"> Konrad Pohlmann</w:t>
      </w:r>
    </w:p>
    <w:p>
      <w:pPr>
        <w:jc w:val="left"/>
      </w:pPr>
      <w:r>
        <w:rPr>
          <w:b/>
        </w:rPr>
        <w:t>Stand:</w:t>
      </w:r>
      <w:r>
        <w:t xml:space="preserve"> 03.05.2026</w:t>
      </w:r>
    </w:p>
    <w:p/>
    <w:p>
      <w:pPr>
        <w:pStyle w:val="Heading2"/>
      </w:pPr>
      <w:r>
        <w:rPr>
          <w:rFonts w:ascii="Times New Roman" w:hAnsi="Times New Roman"/>
        </w:rPr>
        <w:t>I. Streitwert des Verfahrens C ./. B</w:t>
      </w:r>
    </w:p>
    <w:p>
      <w:pPr>
        <w:pStyle w:val="Heading3"/>
      </w:pPr>
      <w:r>
        <w:rPr>
          <w:rFonts w:ascii="Times New Roman" w:hAnsi="Times New Roman"/>
        </w:rPr>
        <w:t>Grundregel § 3 ZPO</w:t>
      </w:r>
    </w:p>
    <w:p>
      <w:pPr>
        <w:jc w:val="left"/>
      </w:pPr>
      <w:r>
        <w:t>Der Streitwert wird vom Gericht nach freiem Ermessen festgesetzt, wenn er nicht beziffert ist. Bei einer Zahlungsklage entspricht der Streitwert dem Hauptbetrag der Klageforderung.</w:t>
      </w:r>
    </w:p>
    <w:p>
      <w:pPr>
        <w:pStyle w:val="Heading3"/>
      </w:pPr>
      <w:r>
        <w:rPr>
          <w:rFonts w:ascii="Times New Roman" w:hAnsi="Times New Roman"/>
        </w:rPr>
        <w:t>Berechnung im vorliegenden Fall</w:t>
      </w:r>
    </w:p>
    <w:p>
      <w:pPr>
        <w:jc w:val="left"/>
      </w:pPr>
      <w:r>
        <w:t>C klagt gegen B auf Zahlung von 4.800 Euro.</w:t>
      </w:r>
    </w:p>
    <w:p>
      <w:pPr>
        <w:jc w:val="left"/>
      </w:pPr>
      <w:r>
        <w:t xml:space="preserve">Streitwert der Klage: </w:t>
      </w:r>
      <w:r>
        <w:rPr>
          <w:b/>
        </w:rPr>
        <w:t>4.800 Euro</w:t>
      </w:r>
      <w:r>
        <w:t xml:space="preserve"> (Klageforderung).</w:t>
      </w:r>
    </w:p>
    <w:p>
      <w:pPr>
        <w:jc w:val="left"/>
      </w:pPr>
      <w:r>
        <w:rPr>
          <w:b/>
        </w:rPr>
        <w:t>Problem:</w:t>
      </w:r>
      <w:r>
        <w:t xml:space="preserve"> B macht geltend, die Forderung sei durch Aufrechnung auf 2.600 Euro reduziert. Beeinflusst das den Streitwert?</w:t>
      </w:r>
    </w:p>
    <w:p>
      <w:pPr>
        <w:pStyle w:val="ListBullet"/>
      </w:pPr>
      <w:r>
        <w:rPr>
          <w:b/>
        </w:rPr>
        <w:t>Bei der Klage:</w:t>
      </w:r>
      <w:r>
        <w:t xml:space="preserve"> Der Streitwert orientiert sich am Klageanspruch — also 4.800 Euro (unabhängig davon, ob Einwendungen erfolgreich sein werden).</w:t>
      </w:r>
    </w:p>
    <w:p>
      <w:pPr>
        <w:pStyle w:val="ListBullet"/>
      </w:pPr>
      <w:r>
        <w:rPr>
          <w:b/>
        </w:rPr>
        <w:t>Für die Aufrechnung:</w:t>
      </w:r>
      <w:r>
        <w:t xml:space="preserve"> Erklärt B im Prozess hilfsweise Aufrechnung mit der Darlehensgegenforderung (2.200 Euro), erhöht sich der Streitwert nach § 45 Abs. 3 GKG nicht, wenn die Gegenforderung den Klagebetrag nicht übersteigt. Übersteigt die Gegenforderung den Klagebetrag, erhöht sich der Streitwert um den Mehrbetrag.</w:t>
      </w:r>
    </w:p>
    <w:p>
      <w:pPr>
        <w:jc w:val="left"/>
      </w:pPr>
      <w:r>
        <w:rPr>
          <w:b/>
        </w:rPr>
        <w:t>Hier:</w:t>
      </w:r>
      <w:r>
        <w:t xml:space="preserve"> 2.200 Euro &lt; 4.800 Euro → Kein Streitwerterhöhungseffekt. Streitwert: 4.800 Euro.</w:t>
      </w:r>
    </w:p>
    <w:p>
      <w:pPr>
        <w:pStyle w:val="Heading3"/>
      </w:pPr>
      <w:r>
        <w:rPr>
          <w:rFonts w:ascii="Times New Roman" w:hAnsi="Times New Roman"/>
        </w:rPr>
        <w:t>Gerichtskosten (GKG)</w:t>
      </w:r>
    </w:p>
    <w:p>
      <w:pPr>
        <w:jc w:val="left"/>
      </w:pPr>
      <w:r>
        <w:t>Streitwert bis 5.000 Euro: Gerichtsgebühr (3-facher Satz) = 3 × 138 Euro = 414 Euro (nach GKG-Tabelle Stand 2026, vorläufig geschätzt).</w:t>
      </w:r>
    </w:p>
    <w:p>
      <w:pPr>
        <w:jc w:val="left"/>
      </w:pPr>
      <w:r>
        <w:t>Anwaltsgebühren (RVG): Nach Streitwert 4.800 Euro entsteht eine 1,3-fache Verfahrensgebühr (Nr. 3100 VV RVG). Netto ca. 434,20 Euro je Partei (Schätzung).</w:t>
      </w:r>
    </w:p>
    <w:p/>
    <w:p>
      <w:pPr>
        <w:pStyle w:val="Heading2"/>
      </w:pPr>
      <w:r>
        <w:rPr>
          <w:rFonts w:ascii="Times New Roman" w:hAnsi="Times New Roman"/>
        </w:rPr>
        <w:t>II. Streitwert in der Übung: Keine ZPO-Berechnung nötig</w:t>
      </w:r>
    </w:p>
    <w:p>
      <w:pPr>
        <w:jc w:val="left"/>
      </w:pPr>
      <w:r>
        <w:t xml:space="preserve">In der BGB Übung für Fortgeschrittene wird die Streitwertberechnung </w:t>
      </w:r>
      <w:r>
        <w:rPr>
          <w:b/>
        </w:rPr>
        <w:t>nicht</w:t>
      </w:r>
      <w:r>
        <w:t xml:space="preserve"> verlangt. Dieser Abschnitt dient nur der Vollständigkeit und dem eigenen Verständnis. Die Aufgabe fragt nach materiell-rechtlichen und prozessualen Gewährleistungs- und Aufrechnungsfragen, nicht nach Prozesskostenrecht.</w:t>
      </w:r>
    </w:p>
    <w:p/>
    <w:p>
      <w:pPr>
        <w:pStyle w:val="Heading2"/>
      </w:pPr>
      <w:r>
        <w:rPr>
          <w:rFonts w:ascii="Times New Roman" w:hAnsi="Times New Roman"/>
        </w:rPr>
        <w:t>III. Punkteverteilung und Bewertungsmaßstab Prof. Wandersleben</w:t>
      </w:r>
    </w:p>
    <w:p>
      <w:pPr>
        <w:jc w:val="left"/>
      </w:pPr>
      <w:r>
        <w:t>Laut Aushang (Jahrgangstreffen WS 25/26) und Gerüchten aus dem Vorsemester legt Prof. Wandersleben folgende Bewertungsschwerpunkte: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Bereich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Anteil (ca.)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Bewertungskriterien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Gutachtenstil und Methode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Urteilsstil-Fehler, konsequenter Aufbau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Sachverhalt-Subsumtion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Vollständigkeit, Genauigkeit der Subsumtion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Streitstandsdarstellung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Mindestens h. M. + 1 Mindermeinung + Stellungnahme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Zitierweise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Korrekte BGH-, OLG-, Aufsatz-Zitate; keine BeckRS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Sprache und Stil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Klarheit, juristische Präzision, Orthographie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Notenspiegel (inoffiziell aus Vorjahr)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Note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Punkte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Anteil SV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sehr gut (1)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14–18 Pkt.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5 %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gut (2)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10–13 Pkt.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20 %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befriedigend (3)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7–9 Pkt.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35 %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ausreichend (4)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4–6 Pkt.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30 %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mangelhaft (5)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0–3 Pkt.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10 %</w:t>
            </w:r>
          </w:p>
        </w:tc>
      </w:tr>
    </w:tbl>
    <w:p>
      <w:pPr>
        <w:jc w:val="left"/>
      </w:pPr>
      <w:r>
        <w:t>(Punkte = juristische Notenpunkte, 0–18 Skala)</w:t>
      </w:r>
    </w:p>
    <w:p/>
    <w:p>
      <w:pPr>
        <w:pStyle w:val="Heading2"/>
      </w:pPr>
      <w:r>
        <w:rPr>
          <w:rFonts w:ascii="Times New Roman" w:hAnsi="Times New Roman"/>
        </w:rPr>
        <w:t>IV. Häufige Fehler (laut Tutorienbericht SS 25)</w:t>
      </w:r>
    </w:p>
    <w:p>
      <w:pPr>
        <w:pStyle w:val="ListNumber"/>
      </w:pPr>
      <w:r>
        <w:rPr>
          <w:b/>
        </w:rPr>
        <w:t>Kein Gutachtenstil</w:t>
      </w:r>
      <w:r>
        <w:t xml:space="preserve"> im Fließtext — häufigster Abzugsgrund bei Wandersleben.</w:t>
      </w:r>
    </w:p>
    <w:p>
      <w:pPr>
        <w:pStyle w:val="ListNumber"/>
      </w:pPr>
      <w:r>
        <w:rPr>
          <w:b/>
        </w:rPr>
        <w:t>Fehlende Streitstandsdarstellung:</w:t>
      </w:r>
      <w:r>
        <w:t xml:space="preserve"> Viele Studenten nennen die h. M., vergessen aber die Mindermeinung mit Beleg.</w:t>
      </w:r>
    </w:p>
    <w:p>
      <w:pPr>
        <w:pStyle w:val="ListNumber"/>
      </w:pPr>
      <w:r>
        <w:rPr>
          <w:b/>
        </w:rPr>
        <w:t>BeckRS-Zitate:</w:t>
      </w:r>
      <w:r>
        <w:t xml:space="preserve"> Wandersleben zieht hierfür Punkte ab. Nur NJW, NJW-RR, ZGS, JZ, MDR etc. akzeptiert.</w:t>
      </w:r>
    </w:p>
    <w:p>
      <w:pPr>
        <w:pStyle w:val="ListNumber"/>
      </w:pPr>
      <w:r>
        <w:rPr>
          <w:b/>
        </w:rPr>
        <w:t>Seitenüberschreitung:</w:t>
      </w:r>
      <w:r>
        <w:t xml:space="preserve"> Über 30 Seiten führt zu Punktabzug; viele Kandidaten überschreiten die Grenze durch zu lange Einleitungen.</w:t>
      </w:r>
    </w:p>
    <w:p>
      <w:pPr>
        <w:pStyle w:val="ListNumber"/>
      </w:pPr>
      <w:r>
        <w:rPr>
          <w:b/>
        </w:rPr>
        <w:t>§ 389 BGB Rückwirkung:</w:t>
      </w:r>
      <w:r>
        <w:t xml:space="preserve"> Wird oft ohne Streitstand nur als Ergebnis genannt — das reicht nicht.</w:t>
      </w:r>
    </w:p>
    <w:p/>
    <w:p>
      <w:pPr>
        <w:pStyle w:val="Heading2"/>
      </w:pPr>
      <w:r>
        <w:rPr>
          <w:rFonts w:ascii="Times New Roman" w:hAnsi="Times New Roman"/>
        </w:rPr>
        <w:t>V. Mein Ziel für die Hausarbeit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Kriterium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Angestrebter Standard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Gutachtenstil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Konsequent, kein Urteilsstil im Text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Zitate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BGH + MüKo + Palandt + mind. 2 Aufsätze je Streitstand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Seiten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26–28 Seiten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Streitstände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Alle identifizierten Punkte ausgearbeitet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Sprache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Präzise, keine Umgangssprache</w:t>
            </w:r>
          </w:p>
        </w:tc>
      </w:tr>
    </w:tbl>
    <w:p/>
    <w:p>
      <w:pPr>
        <w:jc w:val="left"/>
      </w:pPr>
      <w:r>
        <w:rPr>
          <w:i/>
        </w:rPr>
        <w:t>Aktenstück 19 von 22 — Streitwert § 3 ZPO und Punktevergabe der Übung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