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Haushaltsrecht BHO Bund und Länder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