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LPH 7 Bieterspiegel und Vergabevermerk</w:t>
      </w:r>
    </w:p>
    <w:p>
      <w:pPr>
        <w:jc w:val="left"/>
      </w:pPr>
      <w:r>
        <w:t>Rohbau: günstigster Bieter Bauunion Süd, aber Nebenangebot zur Gründung ohne prüffähige Beschreibung. Holzfassade: nur zwei Angebote, eines mit Vorbehalt "Brandschutzdetails nach Aufwand". TGA: Kalthoff empfiehlt Verhandlung, weil alle Angebote die Küchenlüftung anders verstehen.</w:t>
      </w:r>
    </w:p>
    <w:p>
      <w:pPr>
        <w:jc w:val="left"/>
      </w:pPr>
      <w:r>
        <w:t>Vergabevorschlag ist noch nicht unterschrieben. Fördermittelgeber verlangt dokumentierte Angebotsprüfung und Begründung, warum nicht das billigste Nebenangebot beauftragt wird.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