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Informationsfreiheit und Presseauskunft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