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Meridian MedTech: Insiderinformation, Ad-hoc und M&amp;A-Leak“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Ein M&amp;A-Gerücht trifft auf echte Due-Diligence-Daten, Aktienoptionen, Chatgruppen und eine verzögerte Ad-hoc-Entscheidung.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MAR Art. 7, 17, 18; WpHG; Insiderlisten; Directors Dealings; Ad-hoc-Aufschub; BaFin-Kommunikation.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