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Meridian MedTech: Insiderinformation, Ad-hoc und M&amp;A-Leak</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M&amp;A-Gerücht trifft auf echte Due-Diligence-Daten, Aktienoptionen, Chatgruppen und eine verzögerte Ad-hoc-Entscheidung.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MAR Art. 7, 17, 18; WpHG; Insiderlisten; Directors Dealings; Ad-hoc-Aufschub; BaFin-Kommunikation.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