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IR-, Vorstands- und BaFin-Korrespondenz</w:t>
      </w:r>
    </w:p>
    <w:p>
      <w:pPr>
        <w:pStyle w:val="Heading2"/>
      </w:pPr>
      <w:r>
        <w:rPr>
          <w:rFonts w:ascii="Times New Roman" w:hAnsi="Times New Roman"/>
        </w:rPr>
        <w:t>Vollständige Gesprächsnotiz</w:t>
      </w:r>
    </w:p>
    <w:p>
      <w:pPr>
        <w:jc w:val="left"/>
      </w:pPr>
      <w:r>
        <w:t>Am 04.06.2026 schilderte Dr. Almut Seewald, Leiterin Legal &amp; Compliance der Meridian MedTech SE die Angelegenheit in einem längeren Telefonat. Gegenstand ist Pressegerücht über den Verkauf der US-Tochter, Kursausschlag im Nachmittagshandel und unsauber geführte Projektinsiderliste während einer laufenden M&amp;A-Verhandlung.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Projektbezeichnung “Orion” wurde am Vorabend in einem Kalendertermin mit externen Beratern nicht maskiert. Zwei Analysten riefen innerhalb von 25 Minuten an; parallel kaufte ein Mitarbeiter aus dem Finance-Team 380 Aktien über sein privates Depot. Der Aufschubvermerk ist begonnen, aber noch nicht vom Gesamtvorstand freigegeben.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Investor-Relations-Leitung an Vorstand und Legal</w:t>
      </w:r>
    </w:p>
    <w:p>
      <w:pPr>
        <w:jc w:val="left"/>
      </w:pPr>
      <w:r>
        <w:t>```</w:t>
      </w:r>
    </w:p>
    <w:p>
      <w:pPr>
        <w:jc w:val="left"/>
      </w:pPr>
      <w:r>
        <w:t>Von:      ir@meridian-medtech.test</w:t>
      </w:r>
    </w:p>
    <w:p>
      <w:pPr>
        <w:jc w:val="left"/>
      </w:pPr>
      <w:r>
        <w:t>An:       legal@meridian-medtech.test</w:t>
      </w:r>
    </w:p>
    <w:p>
      <w:pPr>
        <w:jc w:val="left"/>
      </w:pPr>
      <w:r>
        <w:t>Datum:    Do 04.06.2026, 08:47 Uhr</w:t>
      </w:r>
    </w:p>
    <w:p>
      <w:pPr>
        <w:jc w:val="left"/>
      </w:pPr>
      <w:r>
        <w:t>Betreff:  Gerücht HealthcareWire 14:07 Uhr - bitte Entscheidung Ad-hoc/Aufschub heute</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keine weiteren Hintergrundgespräche mit Analysten führen, Insiderliste sofort nachziehen und die Entscheidung über Aufschub oder Veröffentlichung protokollfest bis 17:30 Uhr treffen.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Dr. Almut Seewald, Leiterin Legal &amp; Compliance der Meridian MedTech SE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BaFin-Vorabnotiz und internen Trading-Sperre</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