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Prüfungsterminmappe – Prüfungstermin 25. Juni 2026</w:t>
      </w:r>
    </w:p>
    <w:p>
      <w:pPr>
        <w:jc w:val="left"/>
      </w:pPr>
      <w:r>
        <w:rPr>
          <w:b/>
        </w:rPr>
        <w:t>Aktenzeichen:</w:t>
      </w:r>
      <w:r>
        <w:t xml:space="preserve"> 35 IN 417/26</w:t>
      </w:r>
    </w:p>
    <w:p>
      <w:pPr>
        <w:jc w:val="left"/>
      </w:pPr>
      <w:r>
        <w:rPr>
          <w:b/>
        </w:rPr>
        <w:t>Insolvenzverwalter:</w:t>
      </w:r>
      <w:r>
        <w:t xml:space="preserve"> RA Dr. Konrad Muster</w:t>
      </w:r>
    </w:p>
    <w:p>
      <w:pPr>
        <w:jc w:val="left"/>
      </w:pPr>
      <w:r>
        <w:rPr>
          <w:b/>
        </w:rPr>
        <w:t>Termin:</w:t>
      </w:r>
      <w:r>
        <w:t xml:space="preserve"> Donnerstag, 25. Juni 2026, 10:00 Uhr, AG Potsdam, Saal 2.14</w:t>
      </w:r>
    </w:p>
    <w:p>
      <w:pPr>
        <w:jc w:val="left"/>
      </w:pPr>
      <w:r>
        <w:rPr>
          <w:b/>
        </w:rPr>
        <w:t>Vorbereitet durch:</w:t>
      </w:r>
      <w:r>
        <w:t xml:space="preserve"> Doris Felgner, Kanzlei Muster &amp; Partner, Stand: 22. Juni 2026</w:t>
      </w:r>
    </w:p>
    <w:p/>
    <w:p>
      <w:pPr>
        <w:pStyle w:val="Heading2"/>
      </w:pPr>
      <w:r>
        <w:rPr>
          <w:rFonts w:ascii="Times New Roman" w:hAnsi="Times New Roman"/>
        </w:rPr>
        <w:t>1. Verfahrenseckdaten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Angabe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sz w:val="20"/>
              </w:rPr>
              <w:t>Eröffnungsdatum</w:t>
            </w:r>
          </w:p>
        </w:tc>
        <w:tc>
          <w:tcPr>
            <w:tcW w:type="dxa" w:w="4536"/>
          </w:tcPr>
          <w:p>
            <w:r>
              <w:rPr>
                <w:rFonts w:ascii="Times New Roman" w:hAnsi="Times New Roman"/>
                <w:sz w:val="20"/>
              </w:rPr>
              <w:t>30. April 2026, 08:00 Uhr</w:t>
            </w:r>
          </w:p>
        </w:tc>
      </w:tr>
      <w:tr>
        <w:tc>
          <w:tcPr>
            <w:tcW w:type="dxa" w:w="4536"/>
          </w:tcPr>
          <w:p>
            <w:r>
              <w:rPr>
                <w:rFonts w:ascii="Times New Roman" w:hAnsi="Times New Roman"/>
                <w:sz w:val="20"/>
              </w:rPr>
              <w:t>Insolvenzgericht</w:t>
            </w:r>
          </w:p>
        </w:tc>
        <w:tc>
          <w:tcPr>
            <w:tcW w:type="dxa" w:w="4536"/>
          </w:tcPr>
          <w:p>
            <w:r>
              <w:rPr>
                <w:rFonts w:ascii="Times New Roman" w:hAnsi="Times New Roman"/>
                <w:sz w:val="20"/>
              </w:rPr>
              <w:t>AG Potsdam, Insolvenzabteilung</w:t>
            </w:r>
          </w:p>
        </w:tc>
      </w:tr>
      <w:tr>
        <w:tc>
          <w:tcPr>
            <w:tcW w:type="dxa" w:w="4536"/>
          </w:tcPr>
          <w:p>
            <w:r>
              <w:rPr>
                <w:rFonts w:ascii="Times New Roman" w:hAnsi="Times New Roman"/>
                <w:sz w:val="20"/>
              </w:rPr>
              <w:t>Richter</w:t>
            </w:r>
          </w:p>
        </w:tc>
        <w:tc>
          <w:tcPr>
            <w:tcW w:type="dxa" w:w="4536"/>
          </w:tcPr>
          <w:p>
            <w:r>
              <w:rPr>
                <w:rFonts w:ascii="Times New Roman" w:hAnsi="Times New Roman"/>
                <w:sz w:val="20"/>
              </w:rPr>
              <w:t>RiAG Gotthard Steinbach</w:t>
            </w:r>
          </w:p>
        </w:tc>
      </w:tr>
      <w:tr>
        <w:tc>
          <w:tcPr>
            <w:tcW w:type="dxa" w:w="4536"/>
          </w:tcPr>
          <w:p>
            <w:r>
              <w:rPr>
                <w:rFonts w:ascii="Times New Roman" w:hAnsi="Times New Roman"/>
                <w:sz w:val="20"/>
              </w:rPr>
              <w:t>Insolvenzverwalter</w:t>
            </w:r>
          </w:p>
        </w:tc>
        <w:tc>
          <w:tcPr>
            <w:tcW w:type="dxa" w:w="4536"/>
          </w:tcPr>
          <w:p>
            <w:r>
              <w:rPr>
                <w:rFonts w:ascii="Times New Roman" w:hAnsi="Times New Roman"/>
                <w:sz w:val="20"/>
              </w:rPr>
              <w:t>RA Dr. Konrad Muster, Potsdam</w:t>
            </w:r>
          </w:p>
        </w:tc>
      </w:tr>
      <w:tr>
        <w:tc>
          <w:tcPr>
            <w:tcW w:type="dxa" w:w="4536"/>
          </w:tcPr>
          <w:p>
            <w:r>
              <w:rPr>
                <w:rFonts w:ascii="Times New Roman" w:hAnsi="Times New Roman"/>
                <w:sz w:val="20"/>
              </w:rPr>
              <w:t>Anmeldefrist</w:t>
            </w:r>
          </w:p>
        </w:tc>
        <w:tc>
          <w:tcPr>
            <w:tcW w:type="dxa" w:w="4536"/>
          </w:tcPr>
          <w:p>
            <w:r>
              <w:rPr>
                <w:rFonts w:ascii="Times New Roman" w:hAnsi="Times New Roman"/>
                <w:sz w:val="20"/>
              </w:rPr>
              <w:t>4. Juni 2026</w:t>
            </w:r>
          </w:p>
        </w:tc>
      </w:tr>
      <w:tr>
        <w:tc>
          <w:tcPr>
            <w:tcW w:type="dxa" w:w="4536"/>
          </w:tcPr>
          <w:p>
            <w:r>
              <w:rPr>
                <w:rFonts w:ascii="Times New Roman" w:hAnsi="Times New Roman"/>
                <w:sz w:val="20"/>
              </w:rPr>
              <w:t>Fristgerechte Anmeldungen</w:t>
            </w:r>
          </w:p>
        </w:tc>
        <w:tc>
          <w:tcPr>
            <w:tcW w:type="dxa" w:w="4536"/>
          </w:tcPr>
          <w:p>
            <w:r>
              <w:rPr>
                <w:rFonts w:ascii="Times New Roman" w:hAnsi="Times New Roman"/>
                <w:sz w:val="20"/>
              </w:rPr>
              <w:t>28 Anmeldungen</w:t>
            </w:r>
          </w:p>
        </w:tc>
      </w:tr>
      <w:tr>
        <w:tc>
          <w:tcPr>
            <w:tcW w:type="dxa" w:w="4536"/>
          </w:tcPr>
          <w:p>
            <w:r>
              <w:rPr>
                <w:rFonts w:ascii="Times New Roman" w:hAnsi="Times New Roman"/>
                <w:sz w:val="20"/>
              </w:rPr>
              <w:t>Verspätete Anmeldungen</w:t>
            </w:r>
          </w:p>
        </w:tc>
        <w:tc>
          <w:tcPr>
            <w:tcW w:type="dxa" w:w="4536"/>
          </w:tcPr>
          <w:p>
            <w:r>
              <w:rPr>
                <w:rFonts w:ascii="Times New Roman" w:hAnsi="Times New Roman"/>
                <w:sz w:val="20"/>
              </w:rPr>
              <w:t>1 (Sonnenkollektoren Direkt eK)</w:t>
            </w:r>
          </w:p>
        </w:tc>
      </w:tr>
      <w:tr>
        <w:tc>
          <w:tcPr>
            <w:tcW w:type="dxa" w:w="4536"/>
          </w:tcPr>
          <w:p>
            <w:r>
              <w:rPr>
                <w:rFonts w:ascii="Times New Roman" w:hAnsi="Times New Roman"/>
                <w:sz w:val="20"/>
              </w:rPr>
              <w:t>Gesamtanmeldebetrag (vorläufig)</w:t>
            </w:r>
          </w:p>
        </w:tc>
        <w:tc>
          <w:tcPr>
            <w:tcW w:type="dxa" w:w="4536"/>
          </w:tcPr>
          <w:p>
            <w:r>
              <w:rPr>
                <w:rFonts w:ascii="Times New Roman" w:hAnsi="Times New Roman"/>
                <w:sz w:val="20"/>
              </w:rPr>
              <w:t>ca. 512.830,00 EUR zzgl. Zinsen und Kosten</w:t>
            </w:r>
          </w:p>
        </w:tc>
      </w:tr>
    </w:tbl>
    <w:p/>
    <w:p>
      <w:pPr>
        <w:pStyle w:val="Heading2"/>
      </w:pPr>
      <w:r>
        <w:rPr>
          <w:rFonts w:ascii="Times New Roman" w:hAnsi="Times New Roman"/>
        </w:rPr>
        <w:t>2. Übersicht Anmeldungen und Vorschlag Prüfentscheidung</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IFAP-Nr.</w:t>
            </w:r>
          </w:p>
        </w:tc>
        <w:tc>
          <w:tcPr>
            <w:tcW w:type="dxa" w:w="1296"/>
          </w:tcPr>
          <w:p>
            <w:r>
              <w:rPr>
                <w:rFonts w:ascii="Times New Roman" w:hAnsi="Times New Roman"/>
                <w:b/>
                <w:sz w:val="20"/>
              </w:rPr>
              <w:t>Gläubiger</w:t>
            </w:r>
          </w:p>
        </w:tc>
        <w:tc>
          <w:tcPr>
            <w:tcW w:type="dxa" w:w="1296"/>
          </w:tcPr>
          <w:p>
            <w:r>
              <w:rPr>
                <w:rFonts w:ascii="Times New Roman" w:hAnsi="Times New Roman"/>
                <w:b/>
                <w:sz w:val="20"/>
              </w:rPr>
              <w:t>Angemeldet (EUR)</w:t>
            </w:r>
          </w:p>
        </w:tc>
        <w:tc>
          <w:tcPr>
            <w:tcW w:type="dxa" w:w="1296"/>
          </w:tcPr>
          <w:p>
            <w:r>
              <w:rPr>
                <w:rFonts w:ascii="Times New Roman" w:hAnsi="Times New Roman"/>
                <w:b/>
                <w:sz w:val="20"/>
              </w:rPr>
              <w:t>Feststellung vorgeschlagen (EUR)</w:t>
            </w:r>
          </w:p>
        </w:tc>
        <w:tc>
          <w:tcPr>
            <w:tcW w:type="dxa" w:w="1296"/>
          </w:tcPr>
          <w:p>
            <w:r>
              <w:rPr>
                <w:rFonts w:ascii="Times New Roman" w:hAnsi="Times New Roman"/>
                <w:b/>
                <w:sz w:val="20"/>
              </w:rPr>
              <w:t>Bestreiten (EUR)</w:t>
            </w:r>
          </w:p>
        </w:tc>
        <w:tc>
          <w:tcPr>
            <w:tcW w:type="dxa" w:w="1296"/>
          </w:tcPr>
          <w:p>
            <w:r>
              <w:rPr>
                <w:rFonts w:ascii="Times New Roman" w:hAnsi="Times New Roman"/>
                <w:b/>
                <w:sz w:val="20"/>
              </w:rPr>
              <w:t>Rang</w:t>
            </w:r>
          </w:p>
        </w:tc>
        <w:tc>
          <w:tcPr>
            <w:tcW w:type="dxa" w:w="1296"/>
          </w:tcPr>
          <w:p>
            <w:r>
              <w:rPr>
                <w:rFonts w:ascii="Times New Roman" w:hAnsi="Times New Roman"/>
                <w:b/>
                <w:sz w:val="20"/>
              </w:rPr>
              <w:t>Streitpunkt</w:t>
            </w:r>
          </w:p>
        </w:tc>
      </w:tr>
      <w:tr>
        <w:tc>
          <w:tcPr>
            <w:tcW w:type="dxa" w:w="1296"/>
          </w:tcPr>
          <w:p>
            <w:r>
              <w:rPr>
                <w:rFonts w:ascii="Times New Roman" w:hAnsi="Times New Roman"/>
                <w:sz w:val="20"/>
              </w:rPr>
              <w:t>IFAP-001</w:t>
            </w:r>
          </w:p>
        </w:tc>
        <w:tc>
          <w:tcPr>
            <w:tcW w:type="dxa" w:w="1296"/>
          </w:tcPr>
          <w:p>
            <w:r>
              <w:rPr>
                <w:rFonts w:ascii="Times New Roman" w:hAnsi="Times New Roman"/>
                <w:sz w:val="20"/>
              </w:rPr>
              <w:t>Solarteile Nord GmbH</w:t>
            </w:r>
          </w:p>
        </w:tc>
        <w:tc>
          <w:tcPr>
            <w:tcW w:type="dxa" w:w="1296"/>
          </w:tcPr>
          <w:p>
            <w:r>
              <w:rPr>
                <w:rFonts w:ascii="Times New Roman" w:hAnsi="Times New Roman"/>
                <w:sz w:val="20"/>
              </w:rPr>
              <w:t>28.492,20</w:t>
            </w:r>
          </w:p>
        </w:tc>
        <w:tc>
          <w:tcPr>
            <w:tcW w:type="dxa" w:w="1296"/>
          </w:tcPr>
          <w:p>
            <w:r>
              <w:rPr>
                <w:rFonts w:ascii="Times New Roman" w:hAnsi="Times New Roman"/>
                <w:sz w:val="20"/>
              </w:rPr>
              <w:t>24.292,20</w:t>
            </w:r>
          </w:p>
        </w:tc>
        <w:tc>
          <w:tcPr>
            <w:tcW w:type="dxa" w:w="1296"/>
          </w:tcPr>
          <w:p>
            <w:r>
              <w:rPr>
                <w:rFonts w:ascii="Times New Roman" w:hAnsi="Times New Roman"/>
                <w:sz w:val="20"/>
              </w:rPr>
              <w:t>4.200,00</w:t>
            </w:r>
          </w:p>
        </w:tc>
        <w:tc>
          <w:tcPr>
            <w:tcW w:type="dxa" w:w="1296"/>
          </w:tcPr>
          <w:p>
            <w:r>
              <w:rPr>
                <w:rFonts w:ascii="Times New Roman" w:hAnsi="Times New Roman"/>
                <w:sz w:val="20"/>
              </w:rPr>
              <w:t>§ 38 InsO</w:t>
            </w:r>
          </w:p>
        </w:tc>
        <w:tc>
          <w:tcPr>
            <w:tcW w:type="dxa" w:w="1296"/>
          </w:tcPr>
          <w:p>
            <w:r>
              <w:rPr>
                <w:rFonts w:ascii="Times New Roman" w:hAnsi="Times New Roman"/>
                <w:sz w:val="20"/>
              </w:rPr>
              <w:t>OPOS-Zahlung SN-016 ungeklärt</w:t>
            </w:r>
          </w:p>
        </w:tc>
      </w:tr>
      <w:tr>
        <w:tc>
          <w:tcPr>
            <w:tcW w:type="dxa" w:w="1296"/>
          </w:tcPr>
          <w:p>
            <w:r>
              <w:rPr>
                <w:rFonts w:ascii="Times New Roman" w:hAnsi="Times New Roman"/>
                <w:sz w:val="20"/>
              </w:rPr>
              <w:t>IFAP-002</w:t>
            </w:r>
          </w:p>
        </w:tc>
        <w:tc>
          <w:tcPr>
            <w:tcW w:type="dxa" w:w="1296"/>
          </w:tcPr>
          <w:p>
            <w:r>
              <w:rPr>
                <w:rFonts w:ascii="Times New Roman" w:hAnsi="Times New Roman"/>
                <w:sz w:val="20"/>
              </w:rPr>
              <w:t>Havelbank AG</w:t>
            </w:r>
          </w:p>
        </w:tc>
        <w:tc>
          <w:tcPr>
            <w:tcW w:type="dxa" w:w="1296"/>
          </w:tcPr>
          <w:p>
            <w:r>
              <w:rPr>
                <w:rFonts w:ascii="Times New Roman" w:hAnsi="Times New Roman"/>
                <w:sz w:val="20"/>
              </w:rPr>
              <w:t>153.682,50</w:t>
            </w:r>
          </w:p>
        </w:tc>
        <w:tc>
          <w:tcPr>
            <w:tcW w:type="dxa" w:w="1296"/>
          </w:tcPr>
          <w:p>
            <w:r>
              <w:rPr>
                <w:rFonts w:ascii="Times New Roman" w:hAnsi="Times New Roman"/>
                <w:b/>
                <w:sz w:val="20"/>
              </w:rPr>
              <w:t>zurückgestellt</w:t>
            </w:r>
          </w:p>
        </w:tc>
        <w:tc>
          <w:tcPr>
            <w:tcW w:type="dxa" w:w="1296"/>
          </w:tcPr>
          <w:p>
            <w:r>
              <w:rPr>
                <w:rFonts w:ascii="Times New Roman" w:hAnsi="Times New Roman"/>
                <w:sz w:val="20"/>
              </w:rPr>
              <w:t>–</w:t>
            </w:r>
          </w:p>
        </w:tc>
        <w:tc>
          <w:tcPr>
            <w:tcW w:type="dxa" w:w="1296"/>
          </w:tcPr>
          <w:p>
            <w:r>
              <w:rPr>
                <w:rFonts w:ascii="Times New Roman" w:hAnsi="Times New Roman"/>
                <w:sz w:val="20"/>
              </w:rPr>
              <w:t>§ 38/50 InsO</w:t>
            </w:r>
          </w:p>
        </w:tc>
        <w:tc>
          <w:tcPr>
            <w:tcW w:type="dxa" w:w="1296"/>
          </w:tcPr>
          <w:p>
            <w:r>
              <w:rPr>
                <w:rFonts w:ascii="Times New Roman" w:hAnsi="Times New Roman"/>
                <w:sz w:val="20"/>
              </w:rPr>
              <w:t>Sicherheitenbewertung fehlt</w:t>
            </w:r>
          </w:p>
        </w:tc>
      </w:tr>
      <w:tr>
        <w:tc>
          <w:tcPr>
            <w:tcW w:type="dxa" w:w="1296"/>
          </w:tcPr>
          <w:p>
            <w:r>
              <w:rPr>
                <w:rFonts w:ascii="Times New Roman" w:hAnsi="Times New Roman"/>
                <w:sz w:val="20"/>
              </w:rPr>
              <w:t>IFAP-003</w:t>
            </w:r>
          </w:p>
        </w:tc>
        <w:tc>
          <w:tcPr>
            <w:tcW w:type="dxa" w:w="1296"/>
          </w:tcPr>
          <w:p>
            <w:r>
              <w:rPr>
                <w:rFonts w:ascii="Times New Roman" w:hAnsi="Times New Roman"/>
                <w:sz w:val="20"/>
              </w:rPr>
              <w:t>Finanzamt Potsdam</w:t>
            </w:r>
          </w:p>
        </w:tc>
        <w:tc>
          <w:tcPr>
            <w:tcW w:type="dxa" w:w="1296"/>
          </w:tcPr>
          <w:p>
            <w:r>
              <w:rPr>
                <w:rFonts w:ascii="Times New Roman" w:hAnsi="Times New Roman"/>
                <w:sz w:val="20"/>
              </w:rPr>
              <w:t>38.400,00</w:t>
            </w:r>
          </w:p>
        </w:tc>
        <w:tc>
          <w:tcPr>
            <w:tcW w:type="dxa" w:w="1296"/>
          </w:tcPr>
          <w:p>
            <w:r>
              <w:rPr>
                <w:rFonts w:ascii="Times New Roman" w:hAnsi="Times New Roman"/>
                <w:sz w:val="20"/>
              </w:rPr>
              <w:t>38.400,00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besond. Rechtsgrund bestritten</w:t>
            </w:r>
          </w:p>
        </w:tc>
      </w:tr>
      <w:tr>
        <w:tc>
          <w:tcPr>
            <w:tcW w:type="dxa" w:w="1296"/>
          </w:tcPr>
          <w:p>
            <w:r>
              <w:rPr>
                <w:rFonts w:ascii="Times New Roman" w:hAnsi="Times New Roman"/>
                <w:sz w:val="20"/>
              </w:rPr>
              <w:t>IFAP-004</w:t>
            </w:r>
          </w:p>
        </w:tc>
        <w:tc>
          <w:tcPr>
            <w:tcW w:type="dxa" w:w="1296"/>
          </w:tcPr>
          <w:p>
            <w:r>
              <w:rPr>
                <w:rFonts w:ascii="Times New Roman" w:hAnsi="Times New Roman"/>
                <w:sz w:val="20"/>
              </w:rPr>
              <w:t>BKK Handwerk Mitte</w:t>
            </w:r>
          </w:p>
        </w:tc>
        <w:tc>
          <w:tcPr>
            <w:tcW w:type="dxa" w:w="1296"/>
          </w:tcPr>
          <w:p>
            <w:r>
              <w:rPr>
                <w:rFonts w:ascii="Times New Roman" w:hAnsi="Times New Roman"/>
                <w:sz w:val="20"/>
              </w:rPr>
              <w:t>21.862,35</w:t>
            </w:r>
          </w:p>
        </w:tc>
        <w:tc>
          <w:tcPr>
            <w:tcW w:type="dxa" w:w="1296"/>
          </w:tcPr>
          <w:p>
            <w:r>
              <w:rPr>
                <w:rFonts w:ascii="Times New Roman" w:hAnsi="Times New Roman"/>
                <w:sz w:val="20"/>
              </w:rPr>
              <w:t>21.862,35</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Zeitraum korrigiert</w:t>
            </w:r>
          </w:p>
        </w:tc>
      </w:tr>
      <w:tr>
        <w:tc>
          <w:tcPr>
            <w:tcW w:type="dxa" w:w="1296"/>
          </w:tcPr>
          <w:p>
            <w:r>
              <w:rPr>
                <w:rFonts w:ascii="Times New Roman" w:hAnsi="Times New Roman"/>
                <w:sz w:val="20"/>
              </w:rPr>
              <w:t>IFAP-005</w:t>
            </w:r>
          </w:p>
        </w:tc>
        <w:tc>
          <w:tcPr>
            <w:tcW w:type="dxa" w:w="1296"/>
          </w:tcPr>
          <w:p>
            <w:r>
              <w:rPr>
                <w:rFonts w:ascii="Times New Roman" w:hAnsi="Times New Roman"/>
                <w:sz w:val="20"/>
              </w:rPr>
              <w:t>Lena Vogt (Lohn)</w:t>
            </w:r>
          </w:p>
        </w:tc>
        <w:tc>
          <w:tcPr>
            <w:tcW w:type="dxa" w:w="1296"/>
          </w:tcPr>
          <w:p>
            <w:r>
              <w:rPr>
                <w:rFonts w:ascii="Times New Roman" w:hAnsi="Times New Roman"/>
                <w:sz w:val="20"/>
              </w:rPr>
              <w:t>6.200,00</w:t>
            </w:r>
          </w:p>
        </w:tc>
        <w:tc>
          <w:tcPr>
            <w:tcW w:type="dxa" w:w="1296"/>
          </w:tcPr>
          <w:p>
            <w:r>
              <w:rPr>
                <w:rFonts w:ascii="Times New Roman" w:hAnsi="Times New Roman"/>
                <w:sz w:val="20"/>
              </w:rPr>
              <w:t>6.200,00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Insolvenzgeld-Übergang offen</w:t>
            </w:r>
          </w:p>
        </w:tc>
      </w:tr>
      <w:tr>
        <w:tc>
          <w:tcPr>
            <w:tcW w:type="dxa" w:w="1296"/>
          </w:tcPr>
          <w:p>
            <w:r>
              <w:rPr>
                <w:rFonts w:ascii="Times New Roman" w:hAnsi="Times New Roman"/>
                <w:sz w:val="20"/>
              </w:rPr>
              <w:t>IFAP-006</w:t>
            </w:r>
          </w:p>
        </w:tc>
        <w:tc>
          <w:tcPr>
            <w:tcW w:type="dxa" w:w="1296"/>
          </w:tcPr>
          <w:p>
            <w:r>
              <w:rPr>
                <w:rFonts w:ascii="Times New Roman" w:hAnsi="Times New Roman"/>
                <w:sz w:val="20"/>
              </w:rPr>
              <w:t>Lena Vogt (Schmerzensgeld)</w:t>
            </w:r>
          </w:p>
        </w:tc>
        <w:tc>
          <w:tcPr>
            <w:tcW w:type="dxa" w:w="1296"/>
          </w:tcPr>
          <w:p>
            <w:r>
              <w:rPr>
                <w:rFonts w:ascii="Times New Roman" w:hAnsi="Times New Roman"/>
                <w:sz w:val="20"/>
              </w:rPr>
              <w:t>3.000,00</w:t>
            </w:r>
          </w:p>
        </w:tc>
        <w:tc>
          <w:tcPr>
            <w:tcW w:type="dxa" w:w="1296"/>
          </w:tcPr>
          <w:p>
            <w:r>
              <w:rPr>
                <w:rFonts w:ascii="Times New Roman" w:hAnsi="Times New Roman"/>
                <w:sz w:val="20"/>
              </w:rPr>
              <w:t>0,00</w:t>
            </w:r>
          </w:p>
        </w:tc>
        <w:tc>
          <w:tcPr>
            <w:tcW w:type="dxa" w:w="1296"/>
          </w:tcPr>
          <w:p>
            <w:r>
              <w:rPr>
                <w:rFonts w:ascii="Times New Roman" w:hAnsi="Times New Roman"/>
                <w:sz w:val="20"/>
              </w:rPr>
              <w:t>3.000,00</w:t>
            </w:r>
          </w:p>
        </w:tc>
        <w:tc>
          <w:tcPr>
            <w:tcW w:type="dxa" w:w="1296"/>
          </w:tcPr>
          <w:p>
            <w:r>
              <w:rPr>
                <w:rFonts w:ascii="Times New Roman" w:hAnsi="Times New Roman"/>
                <w:sz w:val="20"/>
              </w:rPr>
              <w:t>§ 38 InsO</w:t>
            </w:r>
          </w:p>
        </w:tc>
        <w:tc>
          <w:tcPr>
            <w:tcW w:type="dxa" w:w="1296"/>
          </w:tcPr>
          <w:p>
            <w:r>
              <w:rPr>
                <w:rFonts w:ascii="Times New Roman" w:hAnsi="Times New Roman"/>
                <w:sz w:val="20"/>
              </w:rPr>
              <w:t>Tatsachenbasis fehlt</w:t>
            </w:r>
          </w:p>
        </w:tc>
      </w:tr>
      <w:tr>
        <w:tc>
          <w:tcPr>
            <w:tcW w:type="dxa" w:w="1296"/>
          </w:tcPr>
          <w:p>
            <w:r>
              <w:rPr>
                <w:rFonts w:ascii="Times New Roman" w:hAnsi="Times New Roman"/>
                <w:sz w:val="20"/>
              </w:rPr>
              <w:t>IFAP-007</w:t>
            </w:r>
          </w:p>
        </w:tc>
        <w:tc>
          <w:tcPr>
            <w:tcW w:type="dxa" w:w="1296"/>
          </w:tcPr>
          <w:p>
            <w:r>
              <w:rPr>
                <w:rFonts w:ascii="Times New Roman" w:hAnsi="Times New Roman"/>
                <w:sz w:val="20"/>
              </w:rPr>
              <w:t>Gründerkreis Phoenix GbR</w:t>
            </w:r>
          </w:p>
        </w:tc>
        <w:tc>
          <w:tcPr>
            <w:tcW w:type="dxa" w:w="1296"/>
          </w:tcPr>
          <w:p>
            <w:r>
              <w:rPr>
                <w:rFonts w:ascii="Times New Roman" w:hAnsi="Times New Roman"/>
                <w:sz w:val="20"/>
              </w:rPr>
              <w:t>94.796,23</w:t>
            </w:r>
          </w:p>
        </w:tc>
        <w:tc>
          <w:tcPr>
            <w:tcW w:type="dxa" w:w="1296"/>
          </w:tcPr>
          <w:p>
            <w:r>
              <w:rPr>
                <w:rFonts w:ascii="Times New Roman" w:hAnsi="Times New Roman"/>
                <w:sz w:val="20"/>
              </w:rPr>
              <w:t>94.796,23</w:t>
            </w:r>
          </w:p>
        </w:tc>
        <w:tc>
          <w:tcPr>
            <w:tcW w:type="dxa" w:w="1296"/>
          </w:tcPr>
          <w:p>
            <w:r>
              <w:rPr>
                <w:rFonts w:ascii="Times New Roman" w:hAnsi="Times New Roman"/>
                <w:sz w:val="20"/>
              </w:rPr>
              <w:t>0,00</w:t>
            </w:r>
          </w:p>
        </w:tc>
        <w:tc>
          <w:tcPr>
            <w:tcW w:type="dxa" w:w="1296"/>
          </w:tcPr>
          <w:p>
            <w:r>
              <w:rPr>
                <w:rFonts w:ascii="Times New Roman" w:hAnsi="Times New Roman"/>
                <w:b/>
                <w:sz w:val="20"/>
              </w:rPr>
              <w:t>§ 39 InsO Nachrang</w:t>
            </w:r>
          </w:p>
        </w:tc>
        <w:tc>
          <w:tcPr>
            <w:tcW w:type="dxa" w:w="1296"/>
          </w:tcPr>
          <w:p>
            <w:r>
              <w:rPr>
                <w:rFonts w:ascii="Times New Roman" w:hAnsi="Times New Roman"/>
                <w:sz w:val="20"/>
              </w:rPr>
              <w:t>Nachrang bestritten durch Gläubiger</w:t>
            </w:r>
          </w:p>
        </w:tc>
      </w:tr>
      <w:tr>
        <w:tc>
          <w:tcPr>
            <w:tcW w:type="dxa" w:w="1296"/>
          </w:tcPr>
          <w:p>
            <w:r>
              <w:rPr>
                <w:rFonts w:ascii="Times New Roman" w:hAnsi="Times New Roman"/>
                <w:sz w:val="20"/>
              </w:rPr>
              <w:t>IFAP-008</w:t>
            </w:r>
          </w:p>
        </w:tc>
        <w:tc>
          <w:tcPr>
            <w:tcW w:type="dxa" w:w="1296"/>
          </w:tcPr>
          <w:p>
            <w:r>
              <w:rPr>
                <w:rFonts w:ascii="Times New Roman" w:hAnsi="Times New Roman"/>
                <w:sz w:val="20"/>
              </w:rPr>
              <w:t>Gewerbepark Babelsberg GmbH (April)</w:t>
            </w:r>
          </w:p>
        </w:tc>
        <w:tc>
          <w:tcPr>
            <w:tcW w:type="dxa" w:w="1296"/>
          </w:tcPr>
          <w:p>
            <w:r>
              <w:rPr>
                <w:rFonts w:ascii="Times New Roman" w:hAnsi="Times New Roman"/>
                <w:sz w:val="20"/>
              </w:rPr>
              <w:t>4.640,00</w:t>
            </w:r>
          </w:p>
        </w:tc>
        <w:tc>
          <w:tcPr>
            <w:tcW w:type="dxa" w:w="1296"/>
          </w:tcPr>
          <w:p>
            <w:r>
              <w:rPr>
                <w:rFonts w:ascii="Times New Roman" w:hAnsi="Times New Roman"/>
                <w:sz w:val="20"/>
              </w:rPr>
              <w:t>4.640,00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anteilig, Mai/Juni Masse</w:t>
            </w:r>
          </w:p>
        </w:tc>
      </w:tr>
      <w:tr>
        <w:tc>
          <w:tcPr>
            <w:tcW w:type="dxa" w:w="1296"/>
          </w:tcPr>
          <w:p>
            <w:r>
              <w:rPr>
                <w:rFonts w:ascii="Times New Roman" w:hAnsi="Times New Roman"/>
                <w:sz w:val="20"/>
              </w:rPr>
              <w:t>IFAP-009</w:t>
            </w:r>
          </w:p>
        </w:tc>
        <w:tc>
          <w:tcPr>
            <w:tcW w:type="dxa" w:w="1296"/>
          </w:tcPr>
          <w:p>
            <w:r>
              <w:rPr>
                <w:rFonts w:ascii="Times New Roman" w:hAnsi="Times New Roman"/>
                <w:sz w:val="20"/>
              </w:rPr>
              <w:t>Gewerbepark Babelsberg GmbH (Schaden)</w:t>
            </w:r>
          </w:p>
        </w:tc>
        <w:tc>
          <w:tcPr>
            <w:tcW w:type="dxa" w:w="1296"/>
          </w:tcPr>
          <w:p>
            <w:r>
              <w:rPr>
                <w:rFonts w:ascii="Times New Roman" w:hAnsi="Times New Roman"/>
                <w:sz w:val="20"/>
              </w:rPr>
              <w:t>5.400,00</w:t>
            </w:r>
          </w:p>
        </w:tc>
        <w:tc>
          <w:tcPr>
            <w:tcW w:type="dxa" w:w="1296"/>
          </w:tcPr>
          <w:p>
            <w:r>
              <w:rPr>
                <w:rFonts w:ascii="Times New Roman" w:hAnsi="Times New Roman"/>
                <w:sz w:val="20"/>
              </w:rPr>
              <w:t>0,00</w:t>
            </w:r>
          </w:p>
        </w:tc>
        <w:tc>
          <w:tcPr>
            <w:tcW w:type="dxa" w:w="1296"/>
          </w:tcPr>
          <w:p>
            <w:r>
              <w:rPr>
                <w:rFonts w:ascii="Times New Roman" w:hAnsi="Times New Roman"/>
                <w:sz w:val="20"/>
              </w:rPr>
              <w:t>5.400,00</w:t>
            </w:r>
          </w:p>
        </w:tc>
        <w:tc>
          <w:tcPr>
            <w:tcW w:type="dxa" w:w="1296"/>
          </w:tcPr>
          <w:p>
            <w:r>
              <w:rPr>
                <w:rFonts w:ascii="Times New Roman" w:hAnsi="Times New Roman"/>
                <w:sz w:val="20"/>
              </w:rPr>
              <w:t>§ 38 InsO</w:t>
            </w:r>
          </w:p>
        </w:tc>
        <w:tc>
          <w:tcPr>
            <w:tcW w:type="dxa" w:w="1296"/>
          </w:tcPr>
          <w:p>
            <w:r>
              <w:rPr>
                <w:rFonts w:ascii="Times New Roman" w:hAnsi="Times New Roman"/>
                <w:sz w:val="20"/>
              </w:rPr>
              <w:t>kein Nachweis</w:t>
            </w:r>
          </w:p>
        </w:tc>
      </w:tr>
      <w:tr>
        <w:tc>
          <w:tcPr>
            <w:tcW w:type="dxa" w:w="1296"/>
          </w:tcPr>
          <w:p>
            <w:r>
              <w:rPr>
                <w:rFonts w:ascii="Times New Roman" w:hAnsi="Times New Roman"/>
                <w:sz w:val="20"/>
              </w:rPr>
              <w:t>IFAP-010</w:t>
            </w:r>
          </w:p>
        </w:tc>
        <w:tc>
          <w:tcPr>
            <w:tcW w:type="dxa" w:w="1296"/>
          </w:tcPr>
          <w:p>
            <w:r>
              <w:rPr>
                <w:rFonts w:ascii="Times New Roman" w:hAnsi="Times New Roman"/>
                <w:sz w:val="20"/>
              </w:rPr>
              <w:t>Elektro Schaffner GmbH</w:t>
            </w:r>
          </w:p>
        </w:tc>
        <w:tc>
          <w:tcPr>
            <w:tcW w:type="dxa" w:w="1296"/>
          </w:tcPr>
          <w:p>
            <w:r>
              <w:rPr>
                <w:rFonts w:ascii="Times New Roman" w:hAnsi="Times New Roman"/>
                <w:sz w:val="20"/>
              </w:rPr>
              <w:t>8.340,00</w:t>
            </w:r>
          </w:p>
        </w:tc>
        <w:tc>
          <w:tcPr>
            <w:tcW w:type="dxa" w:w="1296"/>
          </w:tcPr>
          <w:p>
            <w:r>
              <w:rPr>
                <w:rFonts w:ascii="Times New Roman" w:hAnsi="Times New Roman"/>
                <w:sz w:val="20"/>
              </w:rPr>
              <w:t>8.340,00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IFAP-011</w:t>
            </w:r>
          </w:p>
        </w:tc>
        <w:tc>
          <w:tcPr>
            <w:tcW w:type="dxa" w:w="1296"/>
          </w:tcPr>
          <w:p>
            <w:r>
              <w:rPr>
                <w:rFonts w:ascii="Times New Roman" w:hAnsi="Times New Roman"/>
                <w:sz w:val="20"/>
              </w:rPr>
              <w:t>Zollingerwerke GmbH &amp; Co. KG</w:t>
            </w:r>
          </w:p>
        </w:tc>
        <w:tc>
          <w:tcPr>
            <w:tcW w:type="dxa" w:w="1296"/>
          </w:tcPr>
          <w:p>
            <w:r>
              <w:rPr>
                <w:rFonts w:ascii="Times New Roman" w:hAnsi="Times New Roman"/>
                <w:sz w:val="20"/>
              </w:rPr>
              <w:t>14.900,00</w:t>
            </w:r>
          </w:p>
        </w:tc>
        <w:tc>
          <w:tcPr>
            <w:tcW w:type="dxa" w:w="1296"/>
          </w:tcPr>
          <w:p>
            <w:r>
              <w:rPr>
                <w:rFonts w:ascii="Times New Roman" w:hAnsi="Times New Roman"/>
                <w:sz w:val="20"/>
              </w:rPr>
              <w:t>14.900,00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IFAP-012</w:t>
            </w:r>
          </w:p>
        </w:tc>
        <w:tc>
          <w:tcPr>
            <w:tcW w:type="dxa" w:w="1296"/>
          </w:tcPr>
          <w:p>
            <w:r>
              <w:rPr>
                <w:rFonts w:ascii="Times New Roman" w:hAnsi="Times New Roman"/>
                <w:sz w:val="20"/>
              </w:rPr>
              <w:t>Transporte Haase GmbH</w:t>
            </w:r>
          </w:p>
        </w:tc>
        <w:tc>
          <w:tcPr>
            <w:tcW w:type="dxa" w:w="1296"/>
          </w:tcPr>
          <w:p>
            <w:r>
              <w:rPr>
                <w:rFonts w:ascii="Times New Roman" w:hAnsi="Times New Roman"/>
                <w:sz w:val="20"/>
              </w:rPr>
              <w:t>3.290,00</w:t>
            </w:r>
          </w:p>
        </w:tc>
        <w:tc>
          <w:tcPr>
            <w:tcW w:type="dxa" w:w="1296"/>
          </w:tcPr>
          <w:p>
            <w:r>
              <w:rPr>
                <w:rFonts w:ascii="Times New Roman" w:hAnsi="Times New Roman"/>
                <w:sz w:val="20"/>
              </w:rPr>
              <w:t>3.290,00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IFAP-013</w:t>
            </w:r>
          </w:p>
        </w:tc>
        <w:tc>
          <w:tcPr>
            <w:tcW w:type="dxa" w:w="1296"/>
          </w:tcPr>
          <w:p>
            <w:r>
              <w:rPr>
                <w:rFonts w:ascii="Times New Roman" w:hAnsi="Times New Roman"/>
                <w:sz w:val="20"/>
              </w:rPr>
              <w:t>Hans Köhler</w:t>
            </w:r>
          </w:p>
        </w:tc>
        <w:tc>
          <w:tcPr>
            <w:tcW w:type="dxa" w:w="1296"/>
          </w:tcPr>
          <w:p>
            <w:r>
              <w:rPr>
                <w:rFonts w:ascii="Times New Roman" w:hAnsi="Times New Roman"/>
                <w:sz w:val="20"/>
              </w:rPr>
              <w:t>2.800,00</w:t>
            </w:r>
          </w:p>
        </w:tc>
        <w:tc>
          <w:tcPr>
            <w:tcW w:type="dxa" w:w="1296"/>
          </w:tcPr>
          <w:p>
            <w:r>
              <w:rPr>
                <w:rFonts w:ascii="Times New Roman" w:hAnsi="Times New Roman"/>
                <w:sz w:val="20"/>
              </w:rPr>
              <w:t>2.800,00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Insolvenzgeld-Zeitraum</w:t>
            </w:r>
          </w:p>
        </w:tc>
      </w:tr>
      <w:tr>
        <w:tc>
          <w:tcPr>
            <w:tcW w:type="dxa" w:w="1296"/>
          </w:tcPr>
          <w:p>
            <w:r>
              <w:rPr>
                <w:rFonts w:ascii="Times New Roman" w:hAnsi="Times New Roman"/>
                <w:sz w:val="20"/>
              </w:rPr>
              <w:t>IFAP-014</w:t>
            </w:r>
          </w:p>
        </w:tc>
        <w:tc>
          <w:tcPr>
            <w:tcW w:type="dxa" w:w="1296"/>
          </w:tcPr>
          <w:p>
            <w:r>
              <w:rPr>
                <w:rFonts w:ascii="Times New Roman" w:hAnsi="Times New Roman"/>
                <w:sz w:val="20"/>
              </w:rPr>
              <w:t>Carmen Dietrich</w:t>
            </w:r>
          </w:p>
        </w:tc>
        <w:tc>
          <w:tcPr>
            <w:tcW w:type="dxa" w:w="1296"/>
          </w:tcPr>
          <w:p>
            <w:r>
              <w:rPr>
                <w:rFonts w:ascii="Times New Roman" w:hAnsi="Times New Roman"/>
                <w:sz w:val="20"/>
              </w:rPr>
              <w:t>3.100,00</w:t>
            </w:r>
          </w:p>
        </w:tc>
        <w:tc>
          <w:tcPr>
            <w:tcW w:type="dxa" w:w="1296"/>
          </w:tcPr>
          <w:p>
            <w:r>
              <w:rPr>
                <w:rFonts w:ascii="Times New Roman" w:hAnsi="Times New Roman"/>
                <w:sz w:val="20"/>
              </w:rPr>
              <w:t>3.100,00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Insolvenzgeld-Zeitraum</w:t>
            </w:r>
          </w:p>
        </w:tc>
      </w:tr>
      <w:tr>
        <w:tc>
          <w:tcPr>
            <w:tcW w:type="dxa" w:w="1296"/>
          </w:tcPr>
          <w:p>
            <w:r>
              <w:rPr>
                <w:rFonts w:ascii="Times New Roman" w:hAnsi="Times New Roman"/>
                <w:sz w:val="20"/>
              </w:rPr>
              <w:t>IFAP-015</w:t>
            </w:r>
          </w:p>
        </w:tc>
        <w:tc>
          <w:tcPr>
            <w:tcW w:type="dxa" w:w="1296"/>
          </w:tcPr>
          <w:p>
            <w:r>
              <w:rPr>
                <w:rFonts w:ascii="Times New Roman" w:hAnsi="Times New Roman"/>
                <w:sz w:val="20"/>
              </w:rPr>
              <w:t>Klaus-Peter Müller</w:t>
            </w:r>
          </w:p>
        </w:tc>
        <w:tc>
          <w:tcPr>
            <w:tcW w:type="dxa" w:w="1296"/>
          </w:tcPr>
          <w:p>
            <w:r>
              <w:rPr>
                <w:rFonts w:ascii="Times New Roman" w:hAnsi="Times New Roman"/>
                <w:sz w:val="20"/>
              </w:rPr>
              <w:t>4.600,00</w:t>
            </w:r>
          </w:p>
        </w:tc>
        <w:tc>
          <w:tcPr>
            <w:tcW w:type="dxa" w:w="1296"/>
          </w:tcPr>
          <w:p>
            <w:r>
              <w:rPr>
                <w:rFonts w:ascii="Times New Roman" w:hAnsi="Times New Roman"/>
                <w:sz w:val="20"/>
              </w:rPr>
              <w:t>4.600,00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Provisionsnachw. erbeten</w:t>
            </w:r>
          </w:p>
        </w:tc>
      </w:tr>
      <w:tr>
        <w:tc>
          <w:tcPr>
            <w:tcW w:type="dxa" w:w="1296"/>
          </w:tcPr>
          <w:p>
            <w:r>
              <w:rPr>
                <w:rFonts w:ascii="Times New Roman" w:hAnsi="Times New Roman"/>
                <w:sz w:val="20"/>
              </w:rPr>
              <w:t>IFAP-016</w:t>
            </w:r>
          </w:p>
        </w:tc>
        <w:tc>
          <w:tcPr>
            <w:tcW w:type="dxa" w:w="1296"/>
          </w:tcPr>
          <w:p>
            <w:r>
              <w:rPr>
                <w:rFonts w:ascii="Times New Roman" w:hAnsi="Times New Roman"/>
                <w:sz w:val="20"/>
              </w:rPr>
              <w:t>Alexandra Wolff</w:t>
            </w:r>
          </w:p>
        </w:tc>
        <w:tc>
          <w:tcPr>
            <w:tcW w:type="dxa" w:w="1296"/>
          </w:tcPr>
          <w:p>
            <w:r>
              <w:rPr>
                <w:rFonts w:ascii="Times New Roman" w:hAnsi="Times New Roman"/>
                <w:sz w:val="20"/>
              </w:rPr>
              <w:t>5.800,00</w:t>
            </w:r>
          </w:p>
        </w:tc>
        <w:tc>
          <w:tcPr>
            <w:tcW w:type="dxa" w:w="1296"/>
          </w:tcPr>
          <w:p>
            <w:r>
              <w:rPr>
                <w:rFonts w:ascii="Times New Roman" w:hAnsi="Times New Roman"/>
                <w:sz w:val="20"/>
              </w:rPr>
              <w:t>3.100,00</w:t>
            </w:r>
          </w:p>
        </w:tc>
        <w:tc>
          <w:tcPr>
            <w:tcW w:type="dxa" w:w="1296"/>
          </w:tcPr>
          <w:p>
            <w:r>
              <w:rPr>
                <w:rFonts w:ascii="Times New Roman" w:hAnsi="Times New Roman"/>
                <w:sz w:val="20"/>
              </w:rPr>
              <w:t>2.700,00</w:t>
            </w:r>
          </w:p>
        </w:tc>
        <w:tc>
          <w:tcPr>
            <w:tcW w:type="dxa" w:w="1296"/>
          </w:tcPr>
          <w:p>
            <w:r>
              <w:rPr>
                <w:rFonts w:ascii="Times New Roman" w:hAnsi="Times New Roman"/>
                <w:sz w:val="20"/>
              </w:rPr>
              <w:t>§ 38 InsO</w:t>
            </w:r>
          </w:p>
        </w:tc>
        <w:tc>
          <w:tcPr>
            <w:tcW w:type="dxa" w:w="1296"/>
          </w:tcPr>
          <w:p>
            <w:r>
              <w:rPr>
                <w:rFonts w:ascii="Times New Roman" w:hAnsi="Times New Roman"/>
                <w:sz w:val="20"/>
              </w:rPr>
              <w:t>Überstunden unbelegt, vbuH offen</w:t>
            </w:r>
          </w:p>
        </w:tc>
      </w:tr>
      <w:tr>
        <w:tc>
          <w:tcPr>
            <w:tcW w:type="dxa" w:w="1296"/>
          </w:tcPr>
          <w:p>
            <w:r>
              <w:rPr>
                <w:rFonts w:ascii="Times New Roman" w:hAnsi="Times New Roman"/>
                <w:sz w:val="20"/>
              </w:rPr>
              <w:t>IFAP-017</w:t>
            </w:r>
          </w:p>
        </w:tc>
        <w:tc>
          <w:tcPr>
            <w:tcW w:type="dxa" w:w="1296"/>
          </w:tcPr>
          <w:p>
            <w:r>
              <w:rPr>
                <w:rFonts w:ascii="Times New Roman" w:hAnsi="Times New Roman"/>
                <w:sz w:val="20"/>
              </w:rPr>
              <w:t>Finanzamt Cottbus</w:t>
            </w:r>
          </w:p>
        </w:tc>
        <w:tc>
          <w:tcPr>
            <w:tcW w:type="dxa" w:w="1296"/>
          </w:tcPr>
          <w:p>
            <w:r>
              <w:rPr>
                <w:rFonts w:ascii="Times New Roman" w:hAnsi="Times New Roman"/>
                <w:sz w:val="20"/>
              </w:rPr>
              <w:t>1.200,00</w:t>
            </w:r>
          </w:p>
        </w:tc>
        <w:tc>
          <w:tcPr>
            <w:tcW w:type="dxa" w:w="1296"/>
          </w:tcPr>
          <w:p>
            <w:r>
              <w:rPr>
                <w:rFonts w:ascii="Times New Roman" w:hAnsi="Times New Roman"/>
                <w:sz w:val="20"/>
              </w:rPr>
              <w:t>0,00</w:t>
            </w:r>
          </w:p>
        </w:tc>
        <w:tc>
          <w:tcPr>
            <w:tcW w:type="dxa" w:w="1296"/>
          </w:tcPr>
          <w:p>
            <w:r>
              <w:rPr>
                <w:rFonts w:ascii="Times New Roman" w:hAnsi="Times New Roman"/>
                <w:sz w:val="20"/>
              </w:rPr>
              <w:t>1.200,00</w:t>
            </w:r>
          </w:p>
        </w:tc>
        <w:tc>
          <w:tcPr>
            <w:tcW w:type="dxa" w:w="1296"/>
          </w:tcPr>
          <w:p>
            <w:r>
              <w:rPr>
                <w:rFonts w:ascii="Times New Roman" w:hAnsi="Times New Roman"/>
                <w:sz w:val="20"/>
              </w:rPr>
              <w:t>–</w:t>
            </w:r>
          </w:p>
        </w:tc>
        <w:tc>
          <w:tcPr>
            <w:tcW w:type="dxa" w:w="1296"/>
          </w:tcPr>
          <w:p>
            <w:r>
              <w:rPr>
                <w:rFonts w:ascii="Times New Roman" w:hAnsi="Times New Roman"/>
                <w:sz w:val="20"/>
              </w:rPr>
              <w:t>Rechtsgrundlage unklar, kein FA-Recht</w:t>
            </w:r>
          </w:p>
        </w:tc>
      </w:tr>
      <w:tr>
        <w:tc>
          <w:tcPr>
            <w:tcW w:type="dxa" w:w="1296"/>
          </w:tcPr>
          <w:p>
            <w:r>
              <w:rPr>
                <w:rFonts w:ascii="Times New Roman" w:hAnsi="Times New Roman"/>
                <w:sz w:val="20"/>
              </w:rPr>
              <w:t>IFAP-018</w:t>
            </w:r>
          </w:p>
        </w:tc>
        <w:tc>
          <w:tcPr>
            <w:tcW w:type="dxa" w:w="1296"/>
          </w:tcPr>
          <w:p>
            <w:r>
              <w:rPr>
                <w:rFonts w:ascii="Times New Roman" w:hAnsi="Times New Roman"/>
                <w:sz w:val="20"/>
              </w:rPr>
              <w:t>Dachdecker Meier &amp; Söhne GbR</w:t>
            </w:r>
          </w:p>
        </w:tc>
        <w:tc>
          <w:tcPr>
            <w:tcW w:type="dxa" w:w="1296"/>
          </w:tcPr>
          <w:p>
            <w:r>
              <w:rPr>
                <w:rFonts w:ascii="Times New Roman" w:hAnsi="Times New Roman"/>
                <w:sz w:val="20"/>
              </w:rPr>
              <w:t>6.800,00</w:t>
            </w:r>
          </w:p>
        </w:tc>
        <w:tc>
          <w:tcPr>
            <w:tcW w:type="dxa" w:w="1296"/>
          </w:tcPr>
          <w:p>
            <w:r>
              <w:rPr>
                <w:rFonts w:ascii="Times New Roman" w:hAnsi="Times New Roman"/>
                <w:sz w:val="20"/>
              </w:rPr>
              <w:t>6.800,00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IFAP-019</w:t>
            </w:r>
          </w:p>
        </w:tc>
        <w:tc>
          <w:tcPr>
            <w:tcW w:type="dxa" w:w="1296"/>
          </w:tcPr>
          <w:p>
            <w:r>
              <w:rPr>
                <w:rFonts w:ascii="Times New Roman" w:hAnsi="Times New Roman"/>
                <w:sz w:val="20"/>
              </w:rPr>
              <w:t>GreenTech Leasing GmbH</w:t>
            </w:r>
          </w:p>
        </w:tc>
        <w:tc>
          <w:tcPr>
            <w:tcW w:type="dxa" w:w="1296"/>
          </w:tcPr>
          <w:p>
            <w:r>
              <w:rPr>
                <w:rFonts w:ascii="Times New Roman" w:hAnsi="Times New Roman"/>
                <w:sz w:val="20"/>
              </w:rPr>
              <w:t>22.500,00</w:t>
            </w:r>
          </w:p>
        </w:tc>
        <w:tc>
          <w:tcPr>
            <w:tcW w:type="dxa" w:w="1296"/>
          </w:tcPr>
          <w:p>
            <w:r>
              <w:rPr>
                <w:rFonts w:ascii="Times New Roman" w:hAnsi="Times New Roman"/>
                <w:sz w:val="20"/>
              </w:rPr>
              <w:t>18.500,00</w:t>
            </w:r>
          </w:p>
        </w:tc>
        <w:tc>
          <w:tcPr>
            <w:tcW w:type="dxa" w:w="1296"/>
          </w:tcPr>
          <w:p>
            <w:r>
              <w:rPr>
                <w:rFonts w:ascii="Times New Roman" w:hAnsi="Times New Roman"/>
                <w:sz w:val="20"/>
              </w:rPr>
              <w:t>4.000,00</w:t>
            </w:r>
          </w:p>
        </w:tc>
        <w:tc>
          <w:tcPr>
            <w:tcW w:type="dxa" w:w="1296"/>
          </w:tcPr>
          <w:p>
            <w:r>
              <w:rPr>
                <w:rFonts w:ascii="Times New Roman" w:hAnsi="Times New Roman"/>
                <w:sz w:val="20"/>
              </w:rPr>
              <w:t>§ 38 InsO</w:t>
            </w:r>
          </w:p>
        </w:tc>
        <w:tc>
          <w:tcPr>
            <w:tcW w:type="dxa" w:w="1296"/>
          </w:tcPr>
          <w:p>
            <w:r>
              <w:rPr>
                <w:rFonts w:ascii="Times New Roman" w:hAnsi="Times New Roman"/>
                <w:sz w:val="20"/>
              </w:rPr>
              <w:t>Restbuchwert-Berechnung strittig</w:t>
            </w:r>
          </w:p>
        </w:tc>
      </w:tr>
      <w:tr>
        <w:tc>
          <w:tcPr>
            <w:tcW w:type="dxa" w:w="1296"/>
          </w:tcPr>
          <w:p>
            <w:r>
              <w:rPr>
                <w:rFonts w:ascii="Times New Roman" w:hAnsi="Times New Roman"/>
                <w:sz w:val="20"/>
              </w:rPr>
              <w:t>IFAP-020</w:t>
            </w:r>
          </w:p>
        </w:tc>
        <w:tc>
          <w:tcPr>
            <w:tcW w:type="dxa" w:w="1296"/>
          </w:tcPr>
          <w:p>
            <w:r>
              <w:rPr>
                <w:rFonts w:ascii="Times New Roman" w:hAnsi="Times New Roman"/>
                <w:sz w:val="20"/>
              </w:rPr>
              <w:t>Stadtwerke Potsdam GmbH</w:t>
            </w:r>
          </w:p>
        </w:tc>
        <w:tc>
          <w:tcPr>
            <w:tcW w:type="dxa" w:w="1296"/>
          </w:tcPr>
          <w:p>
            <w:r>
              <w:rPr>
                <w:rFonts w:ascii="Times New Roman" w:hAnsi="Times New Roman"/>
                <w:sz w:val="20"/>
              </w:rPr>
              <w:t>2.140,00</w:t>
            </w:r>
          </w:p>
        </w:tc>
        <w:tc>
          <w:tcPr>
            <w:tcW w:type="dxa" w:w="1296"/>
          </w:tcPr>
          <w:p>
            <w:r>
              <w:rPr>
                <w:rFonts w:ascii="Times New Roman" w:hAnsi="Times New Roman"/>
                <w:sz w:val="20"/>
              </w:rPr>
              <w:t>2.140,00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IFAP-021</w:t>
            </w:r>
          </w:p>
        </w:tc>
        <w:tc>
          <w:tcPr>
            <w:tcW w:type="dxa" w:w="1296"/>
          </w:tcPr>
          <w:p>
            <w:r>
              <w:rPr>
                <w:rFonts w:ascii="Times New Roman" w:hAnsi="Times New Roman"/>
                <w:sz w:val="20"/>
              </w:rPr>
              <w:t>Reinigungsservice Quick GmbH</w:t>
            </w:r>
          </w:p>
        </w:tc>
        <w:tc>
          <w:tcPr>
            <w:tcW w:type="dxa" w:w="1296"/>
          </w:tcPr>
          <w:p>
            <w:r>
              <w:rPr>
                <w:rFonts w:ascii="Times New Roman" w:hAnsi="Times New Roman"/>
                <w:sz w:val="20"/>
              </w:rPr>
              <w:t>890,00</w:t>
            </w:r>
          </w:p>
        </w:tc>
        <w:tc>
          <w:tcPr>
            <w:tcW w:type="dxa" w:w="1296"/>
          </w:tcPr>
          <w:p>
            <w:r>
              <w:rPr>
                <w:rFonts w:ascii="Times New Roman" w:hAnsi="Times New Roman"/>
                <w:sz w:val="20"/>
              </w:rPr>
              <w:t>890,00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IFAP-022</w:t>
            </w:r>
          </w:p>
        </w:tc>
        <w:tc>
          <w:tcPr>
            <w:tcW w:type="dxa" w:w="1296"/>
          </w:tcPr>
          <w:p>
            <w:r>
              <w:rPr>
                <w:rFonts w:ascii="Times New Roman" w:hAnsi="Times New Roman"/>
                <w:sz w:val="20"/>
              </w:rPr>
              <w:t>Techniker Krankenkasse</w:t>
            </w:r>
          </w:p>
        </w:tc>
        <w:tc>
          <w:tcPr>
            <w:tcW w:type="dxa" w:w="1296"/>
          </w:tcPr>
          <w:p>
            <w:r>
              <w:rPr>
                <w:rFonts w:ascii="Times New Roman" w:hAnsi="Times New Roman"/>
                <w:sz w:val="20"/>
              </w:rPr>
              <w:t>8.120,00</w:t>
            </w:r>
          </w:p>
        </w:tc>
        <w:tc>
          <w:tcPr>
            <w:tcW w:type="dxa" w:w="1296"/>
          </w:tcPr>
          <w:p>
            <w:r>
              <w:rPr>
                <w:rFonts w:ascii="Times New Roman" w:hAnsi="Times New Roman"/>
                <w:sz w:val="20"/>
              </w:rPr>
              <w:t>8.120,00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anteilig prüfen</w:t>
            </w:r>
          </w:p>
        </w:tc>
      </w:tr>
      <w:tr>
        <w:tc>
          <w:tcPr>
            <w:tcW w:type="dxa" w:w="1296"/>
          </w:tcPr>
          <w:p>
            <w:r>
              <w:rPr>
                <w:rFonts w:ascii="Times New Roman" w:hAnsi="Times New Roman"/>
                <w:sz w:val="20"/>
              </w:rPr>
              <w:t>IFAP-023</w:t>
            </w:r>
          </w:p>
        </w:tc>
        <w:tc>
          <w:tcPr>
            <w:tcW w:type="dxa" w:w="1296"/>
          </w:tcPr>
          <w:p>
            <w:r>
              <w:rPr>
                <w:rFonts w:ascii="Times New Roman" w:hAnsi="Times New Roman"/>
                <w:sz w:val="20"/>
              </w:rPr>
              <w:t>Druckerei Licht &amp; Wort GmbH</w:t>
            </w:r>
          </w:p>
        </w:tc>
        <w:tc>
          <w:tcPr>
            <w:tcW w:type="dxa" w:w="1296"/>
          </w:tcPr>
          <w:p>
            <w:r>
              <w:rPr>
                <w:rFonts w:ascii="Times New Roman" w:hAnsi="Times New Roman"/>
                <w:sz w:val="20"/>
              </w:rPr>
              <w:t>1.460,00</w:t>
            </w:r>
          </w:p>
        </w:tc>
        <w:tc>
          <w:tcPr>
            <w:tcW w:type="dxa" w:w="1296"/>
          </w:tcPr>
          <w:p>
            <w:r>
              <w:rPr>
                <w:rFonts w:ascii="Times New Roman" w:hAnsi="Times New Roman"/>
                <w:sz w:val="20"/>
              </w:rPr>
              <w:t>1.460,00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IFAP-024</w:t>
            </w:r>
          </w:p>
        </w:tc>
        <w:tc>
          <w:tcPr>
            <w:tcW w:type="dxa" w:w="1296"/>
          </w:tcPr>
          <w:p>
            <w:r>
              <w:rPr>
                <w:rFonts w:ascii="Times New Roman" w:hAnsi="Times New Roman"/>
                <w:sz w:val="20"/>
              </w:rPr>
              <w:t>RA Dr. Schulze (Kostengläubiger)</w:t>
            </w:r>
          </w:p>
        </w:tc>
        <w:tc>
          <w:tcPr>
            <w:tcW w:type="dxa" w:w="1296"/>
          </w:tcPr>
          <w:p>
            <w:r>
              <w:rPr>
                <w:rFonts w:ascii="Times New Roman" w:hAnsi="Times New Roman"/>
                <w:sz w:val="20"/>
              </w:rPr>
              <w:t>3.200,00</w:t>
            </w:r>
          </w:p>
        </w:tc>
        <w:tc>
          <w:tcPr>
            <w:tcW w:type="dxa" w:w="1296"/>
          </w:tcPr>
          <w:p>
            <w:r>
              <w:rPr>
                <w:rFonts w:ascii="Times New Roman" w:hAnsi="Times New Roman"/>
                <w:sz w:val="20"/>
              </w:rPr>
              <w:t>0,00</w:t>
            </w:r>
          </w:p>
        </w:tc>
        <w:tc>
          <w:tcPr>
            <w:tcW w:type="dxa" w:w="1296"/>
          </w:tcPr>
          <w:p>
            <w:r>
              <w:rPr>
                <w:rFonts w:ascii="Times New Roman" w:hAnsi="Times New Roman"/>
                <w:sz w:val="20"/>
              </w:rPr>
              <w:t>3.200,00</w:t>
            </w:r>
          </w:p>
        </w:tc>
        <w:tc>
          <w:tcPr>
            <w:tcW w:type="dxa" w:w="1296"/>
          </w:tcPr>
          <w:p>
            <w:r>
              <w:rPr>
                <w:rFonts w:ascii="Times New Roman" w:hAnsi="Times New Roman"/>
                <w:sz w:val="20"/>
              </w:rPr>
              <w:t>–</w:t>
            </w:r>
          </w:p>
        </w:tc>
        <w:tc>
          <w:tcPr>
            <w:tcW w:type="dxa" w:w="1296"/>
          </w:tcPr>
          <w:p>
            <w:r>
              <w:rPr>
                <w:rFonts w:ascii="Times New Roman" w:hAnsi="Times New Roman"/>
                <w:sz w:val="20"/>
              </w:rPr>
              <w:t>Verfahrenskosten sind Massekosten</w:t>
            </w:r>
          </w:p>
        </w:tc>
      </w:tr>
      <w:tr>
        <w:tc>
          <w:tcPr>
            <w:tcW w:type="dxa" w:w="1296"/>
          </w:tcPr>
          <w:p>
            <w:r>
              <w:rPr>
                <w:rFonts w:ascii="Times New Roman" w:hAnsi="Times New Roman"/>
                <w:sz w:val="20"/>
              </w:rPr>
              <w:t>IFAP-025</w:t>
            </w:r>
          </w:p>
        </w:tc>
        <w:tc>
          <w:tcPr>
            <w:tcW w:type="dxa" w:w="1296"/>
          </w:tcPr>
          <w:p>
            <w:r>
              <w:rPr>
                <w:rFonts w:ascii="Times New Roman" w:hAnsi="Times New Roman"/>
                <w:sz w:val="20"/>
              </w:rPr>
              <w:t>Immobilien Bau AG</w:t>
            </w:r>
          </w:p>
        </w:tc>
        <w:tc>
          <w:tcPr>
            <w:tcW w:type="dxa" w:w="1296"/>
          </w:tcPr>
          <w:p>
            <w:r>
              <w:rPr>
                <w:rFonts w:ascii="Times New Roman" w:hAnsi="Times New Roman"/>
                <w:sz w:val="20"/>
              </w:rPr>
              <w:t>45.000,00</w:t>
            </w:r>
          </w:p>
        </w:tc>
        <w:tc>
          <w:tcPr>
            <w:tcW w:type="dxa" w:w="1296"/>
          </w:tcPr>
          <w:p>
            <w:r>
              <w:rPr>
                <w:rFonts w:ascii="Times New Roman" w:hAnsi="Times New Roman"/>
                <w:sz w:val="20"/>
              </w:rPr>
              <w:t>0,00</w:t>
            </w:r>
          </w:p>
        </w:tc>
        <w:tc>
          <w:tcPr>
            <w:tcW w:type="dxa" w:w="1296"/>
          </w:tcPr>
          <w:p>
            <w:r>
              <w:rPr>
                <w:rFonts w:ascii="Times New Roman" w:hAnsi="Times New Roman"/>
                <w:sz w:val="20"/>
              </w:rPr>
              <w:t>45.000,00</w:t>
            </w:r>
          </w:p>
        </w:tc>
        <w:tc>
          <w:tcPr>
            <w:tcW w:type="dxa" w:w="1296"/>
          </w:tcPr>
          <w:p>
            <w:r>
              <w:rPr>
                <w:rFonts w:ascii="Times New Roman" w:hAnsi="Times New Roman"/>
                <w:sz w:val="20"/>
              </w:rPr>
              <w:t>strittig</w:t>
            </w:r>
          </w:p>
        </w:tc>
        <w:tc>
          <w:tcPr>
            <w:tcW w:type="dxa" w:w="1296"/>
          </w:tcPr>
          <w:p>
            <w:r>
              <w:rPr>
                <w:rFonts w:ascii="Times New Roman" w:hAnsi="Times New Roman"/>
                <w:sz w:val="20"/>
              </w:rPr>
              <w:t>Aussonderung vs. InsO-Forderung prüfen</w:t>
            </w:r>
          </w:p>
        </w:tc>
      </w:tr>
      <w:tr>
        <w:tc>
          <w:tcPr>
            <w:tcW w:type="dxa" w:w="1296"/>
          </w:tcPr>
          <w:p>
            <w:r>
              <w:rPr>
                <w:rFonts w:ascii="Times New Roman" w:hAnsi="Times New Roman"/>
                <w:sz w:val="20"/>
              </w:rPr>
              <w:t>IFAP-026</w:t>
            </w:r>
          </w:p>
        </w:tc>
        <w:tc>
          <w:tcPr>
            <w:tcW w:type="dxa" w:w="1296"/>
          </w:tcPr>
          <w:p>
            <w:r>
              <w:rPr>
                <w:rFonts w:ascii="Times New Roman" w:hAnsi="Times New Roman"/>
                <w:sz w:val="20"/>
              </w:rPr>
              <w:t>Photovoltaik-Technik AG</w:t>
            </w:r>
          </w:p>
        </w:tc>
        <w:tc>
          <w:tcPr>
            <w:tcW w:type="dxa" w:w="1296"/>
          </w:tcPr>
          <w:p>
            <w:r>
              <w:rPr>
                <w:rFonts w:ascii="Times New Roman" w:hAnsi="Times New Roman"/>
                <w:sz w:val="20"/>
              </w:rPr>
              <w:t>12.600,00</w:t>
            </w:r>
          </w:p>
        </w:tc>
        <w:tc>
          <w:tcPr>
            <w:tcW w:type="dxa" w:w="1296"/>
          </w:tcPr>
          <w:p>
            <w:r>
              <w:rPr>
                <w:rFonts w:ascii="Times New Roman" w:hAnsi="Times New Roman"/>
                <w:sz w:val="20"/>
              </w:rPr>
              <w:t>12.600,00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Lizenzvertrag belegt</w:t>
            </w:r>
          </w:p>
        </w:tc>
      </w:tr>
      <w:tr>
        <w:tc>
          <w:tcPr>
            <w:tcW w:type="dxa" w:w="1296"/>
          </w:tcPr>
          <w:p>
            <w:r>
              <w:rPr>
                <w:rFonts w:ascii="Times New Roman" w:hAnsi="Times New Roman"/>
                <w:sz w:val="20"/>
              </w:rPr>
              <w:t>IFAP-027</w:t>
            </w:r>
          </w:p>
        </w:tc>
        <w:tc>
          <w:tcPr>
            <w:tcW w:type="dxa" w:w="1296"/>
          </w:tcPr>
          <w:p>
            <w:r>
              <w:rPr>
                <w:rFonts w:ascii="Times New Roman" w:hAnsi="Times New Roman"/>
                <w:sz w:val="20"/>
              </w:rPr>
              <w:t>Werkzeugbau Kern GmbH</w:t>
            </w:r>
          </w:p>
        </w:tc>
        <w:tc>
          <w:tcPr>
            <w:tcW w:type="dxa" w:w="1296"/>
          </w:tcPr>
          <w:p>
            <w:r>
              <w:rPr>
                <w:rFonts w:ascii="Times New Roman" w:hAnsi="Times New Roman"/>
                <w:sz w:val="20"/>
              </w:rPr>
              <w:t>4.700,00</w:t>
            </w:r>
          </w:p>
        </w:tc>
        <w:tc>
          <w:tcPr>
            <w:tcW w:type="dxa" w:w="1296"/>
          </w:tcPr>
          <w:p>
            <w:r>
              <w:rPr>
                <w:rFonts w:ascii="Times New Roman" w:hAnsi="Times New Roman"/>
                <w:sz w:val="20"/>
              </w:rPr>
              <w:t>4.700,00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fristgerecht per Fax</w:t>
            </w:r>
          </w:p>
        </w:tc>
      </w:tr>
    </w:tbl>
    <w:p/>
    <w:p>
      <w:pPr>
        <w:pStyle w:val="Heading2"/>
      </w:pPr>
      <w:r>
        <w:rPr>
          <w:rFonts w:ascii="Times New Roman" w:hAnsi="Times New Roman"/>
        </w:rPr>
        <w:t>3. Streitige Punkte – Ausführliche Darstellung</w:t>
      </w:r>
    </w:p>
    <w:p>
      <w:pPr>
        <w:pStyle w:val="Heading3"/>
      </w:pPr>
      <w:r>
        <w:rPr>
          <w:rFonts w:ascii="Times New Roman" w:hAnsi="Times New Roman"/>
        </w:rPr>
        <w:t>3.1 IFAP-001: Solarteile Nord GmbH – Rechnung SN-2026-016</w:t>
      </w:r>
    </w:p>
    <w:p>
      <w:pPr>
        <w:jc w:val="left"/>
      </w:pPr>
      <w:r>
        <w:rPr>
          <w:b/>
        </w:rPr>
        <w:t>Streitpunkt:</w:t>
      </w:r>
      <w:r>
        <w:t xml:space="preserve"> Im OPOS-System der Schuldnerin ist Rechnung SN-2026-016 (4.200,00 EUR) als bezahlt vermerkt. Ein Überweisungsbeleg liegt nicht vor. Die Gläubigerin bestreitet den Eingang.</w:t>
      </w:r>
    </w:p>
    <w:p>
      <w:pPr>
        <w:jc w:val="left"/>
      </w:pPr>
      <w:r>
        <w:rPr>
          <w:b/>
        </w:rPr>
        <w:t>Handlungsbedarf:</w:t>
      </w:r>
      <w:r>
        <w:t xml:space="preserve"> Der Insolvenzverwalter hat die Kontoauszüge der Schuldnerin für Februar/März 2026 einzusehen. Bis zum Prüfungstermin konnte kein klarer Nachweis erbracht werden. Empfehlung: vorläufiges Bestreiten des Teilbetrags (4.200,00 EUR); Klärungsfrist setzen.</w:t>
      </w:r>
    </w:p>
    <w:p>
      <w:pPr>
        <w:jc w:val="left"/>
      </w:pPr>
      <w:r>
        <w:rPr>
          <w:b/>
        </w:rPr>
        <w:t>Widerspruch Schuldner:</w:t>
      </w:r>
      <w:r>
        <w:t xml:space="preserve"> Marcus Wendler widerspricht der gesamten Forderung Solarteile Nord (24.250,20 EUR) mit Mängeleinwand (Modulleistung). Kein Gutachten liegt vor.</w:t>
      </w:r>
    </w:p>
    <w:p>
      <w:pPr>
        <w:jc w:val="left"/>
      </w:pPr>
      <w:r>
        <w:rPr>
          <w:b/>
        </w:rPr>
        <w:t>Konsequenz für Gläubiger:</w:t>
      </w:r>
      <w:r>
        <w:t xml:space="preserve"> Feststellungsklage gegen Schuldner (§ 184 InsO) für bestrittenen Hauptbetrag; Frist 12 Wochen ab Prüfungstermin = 17. September 2026.</w:t>
      </w:r>
    </w:p>
    <w:p/>
    <w:p>
      <w:pPr>
        <w:pStyle w:val="Heading3"/>
      </w:pPr>
      <w:r>
        <w:rPr>
          <w:rFonts w:ascii="Times New Roman" w:hAnsi="Times New Roman"/>
        </w:rPr>
        <w:t>3.2 IFAP-002: Havelbank AG – Zurückstellung</w:t>
      </w:r>
    </w:p>
    <w:p>
      <w:pPr>
        <w:jc w:val="left"/>
      </w:pPr>
      <w:r>
        <w:rPr>
          <w:b/>
        </w:rPr>
        <w:t>Streitpunkt:</w:t>
      </w:r>
      <w:r>
        <w:t xml:space="preserve"> Kein Verwertungsausfall beziffert, keine aktuelle Bewertung der Sicherungsgüter.</w:t>
      </w:r>
    </w:p>
    <w:p>
      <w:pPr>
        <w:jc w:val="left"/>
      </w:pPr>
      <w:r>
        <w:rPr>
          <w:b/>
        </w:rPr>
        <w:t>Stand:</w:t>
      </w:r>
      <w:r>
        <w:t xml:space="preserve"> Nachforderungsschreiben vom 10. Juni 2026. Antwort noch ausstehend. Insolvenzverwalter hat KFZ-Sachverständigen (Dipl.-Ing. Peter Röck, Potsdam) beauftragt; Gutachten erwartet für 20. Juni 2026 (Fahrzeuge) und 1. Juli 2026 (Lager).</w:t>
      </w:r>
    </w:p>
    <w:p>
      <w:pPr>
        <w:jc w:val="left"/>
      </w:pPr>
      <w:r>
        <w:rPr>
          <w:b/>
        </w:rPr>
        <w:t>Im Prüfungstermin:</w:t>
      </w:r>
      <w:r>
        <w:t xml:space="preserve"> Kein Feststellungsbeschluss möglich; Zurückstellung und Wiedervorlage nach Bewertung.</w:t>
      </w:r>
    </w:p>
    <w:p/>
    <w:p>
      <w:pPr>
        <w:pStyle w:val="Heading3"/>
      </w:pPr>
      <w:r>
        <w:rPr>
          <w:rFonts w:ascii="Times New Roman" w:hAnsi="Times New Roman"/>
        </w:rPr>
        <w:t>3.3 IFAP-003: Finanzamt Potsdam – Besonderer Rechtsgrund</w:t>
      </w:r>
    </w:p>
    <w:p>
      <w:pPr>
        <w:jc w:val="left"/>
      </w:pPr>
      <w:r>
        <w:rPr>
          <w:b/>
        </w:rPr>
        <w:t>Streitpunkt:</w:t>
      </w:r>
      <w:r>
        <w:t xml:space="preserve"> FA hat § 302 Nr. 1 InsO (Steuerstraftat) angekreuzt, ohne Nachweis.</w:t>
      </w:r>
    </w:p>
    <w:p>
      <w:pPr>
        <w:jc w:val="left"/>
      </w:pPr>
      <w:r>
        <w:rPr>
          <w:b/>
        </w:rPr>
        <w:t>Stand:</w:t>
      </w:r>
      <w:r>
        <w:t xml:space="preserve"> Nachforderungsschreiben vom 10. Juni 2026. Keine Antwort bis Prüfungstermin.</w:t>
      </w:r>
    </w:p>
    <w:p>
      <w:pPr>
        <w:jc w:val="left"/>
      </w:pPr>
      <w:r>
        <w:rPr>
          <w:b/>
        </w:rPr>
        <w:t>Im Prüfungstermin:</w:t>
      </w:r>
      <w:r>
        <w:t xml:space="preserve"> Feststellung der Hauptforderung (38.400,00 EUR) </w:t>
      </w:r>
      <w:r>
        <w:rPr>
          <w:b/>
        </w:rPr>
        <w:t>ohne</w:t>
      </w:r>
      <w:r>
        <w:t xml:space="preserve"> besonderen Rechtsgrund. Insolvenzverwalter erhebt Widerspruch gegen den besonderen Rechtsgrund. FA kann Feststellungsklage erheben (§ 185 i.V.m. § 184 InsO).</w:t>
      </w:r>
    </w:p>
    <w:p/>
    <w:p>
      <w:pPr>
        <w:pStyle w:val="Heading3"/>
      </w:pPr>
      <w:r>
        <w:rPr>
          <w:rFonts w:ascii="Times New Roman" w:hAnsi="Times New Roman"/>
        </w:rPr>
        <w:t>3.4 IFAP-007: Gründerkreis Phoenix GbR – Nachrang</w:t>
      </w:r>
    </w:p>
    <w:p>
      <w:pPr>
        <w:jc w:val="left"/>
      </w:pPr>
      <w:r>
        <w:rPr>
          <w:b/>
        </w:rPr>
        <w:t>Streitpunkt:</w:t>
      </w:r>
      <w:r>
        <w:t xml:space="preserve"> Nachrang § 39 Abs. 1 Nr. 5 InsO; Gläubiger hält Darlehen für fremdüblich (bankähnlicher Zins).</w:t>
      </w:r>
    </w:p>
    <w:p>
      <w:pPr>
        <w:jc w:val="left"/>
      </w:pPr>
      <w:r>
        <w:rPr>
          <w:b/>
        </w:rPr>
        <w:t>Stand:</w:t>
      </w:r>
      <w:r>
        <w:t xml:space="preserve"> Darlehensvertrag und Gesellschafterstellung belegt. Rechtslage klar: Grunewald war 34 %-Gesellschafter bei Darlehensgewährung; kein Kleinbeteiligtenprivileg.</w:t>
      </w:r>
    </w:p>
    <w:p>
      <w:pPr>
        <w:jc w:val="left"/>
      </w:pPr>
      <w:r>
        <w:rPr>
          <w:b/>
        </w:rPr>
        <w:t>Im Prüfungstermin:</w:t>
      </w:r>
      <w:r>
        <w:t xml:space="preserve"> Feststellung als Nachrangforderung § 39 Abs. 1 Nr. 5 InsO. RA Limmer kündigt Klage an.</w:t>
      </w:r>
    </w:p>
    <w:p/>
    <w:p>
      <w:pPr>
        <w:pStyle w:val="Heading3"/>
      </w:pPr>
      <w:r>
        <w:rPr>
          <w:rFonts w:ascii="Times New Roman" w:hAnsi="Times New Roman"/>
        </w:rPr>
        <w:t>3.5 IFAP-016: Alexandra Wolff – Überstunden und vbuH</w:t>
      </w:r>
    </w:p>
    <w:p>
      <w:pPr>
        <w:jc w:val="left"/>
      </w:pPr>
      <w:r>
        <w:rPr>
          <w:b/>
        </w:rPr>
        <w:t>Streitpunkt:</w:t>
      </w:r>
      <w:r>
        <w:t xml:space="preserve"> Bruttolohn (3.100,00 EUR) anerkannt; Überstunden (2.700,00 EUR) nicht belegt; vbuH ohne Tatsachenbasis.</w:t>
      </w:r>
    </w:p>
    <w:p>
      <w:pPr>
        <w:jc w:val="left"/>
      </w:pPr>
      <w:r>
        <w:rPr>
          <w:b/>
        </w:rPr>
        <w:t>Im Prüfungstermin:</w:t>
      </w:r>
      <w:r>
        <w:t xml:space="preserve"> Feststellung Lohn (3.100,00 EUR); Bestreiten Überstunden und vbuH (2.700,00 EUR).</w:t>
      </w:r>
    </w:p>
    <w:p/>
    <w:p>
      <w:pPr>
        <w:pStyle w:val="Heading3"/>
      </w:pPr>
      <w:r>
        <w:rPr>
          <w:rFonts w:ascii="Times New Roman" w:hAnsi="Times New Roman"/>
        </w:rPr>
        <w:t>3.6 IFAP-025: Immobilien Bau AG – Aussonderung vs. Insolvenzforderung</w:t>
      </w:r>
    </w:p>
    <w:p>
      <w:pPr>
        <w:jc w:val="left"/>
      </w:pPr>
      <w:r>
        <w:rPr>
          <w:b/>
        </w:rPr>
        <w:t>Streitpunkt:</w:t>
      </w:r>
      <w:r>
        <w:t xml:space="preserve"> Die Immobilien Bau AG macht 45.000,00 EUR Anzahlung auf einen Grundstückskaufvertrag geltend. Die Frage, ob ein Aussonderungsrecht (§ 47 InsO) besteht oder ob es sich um eine einfache Insolvenzforderung handelt, ist ungeklärt.</w:t>
      </w:r>
    </w:p>
    <w:p>
      <w:pPr>
        <w:jc w:val="left"/>
      </w:pPr>
      <w:r>
        <w:rPr>
          <w:b/>
        </w:rPr>
        <w:t>Stand:</w:t>
      </w:r>
      <w:r>
        <w:t xml:space="preserve"> Verfahrensrechtliche Klärung erforderlich. Im Prüfungstermin: vorläufiges Bestreiten durch Insolvenzverwalter; Klärung Rechtsnatur.</w:t>
      </w:r>
    </w:p>
    <w:p/>
    <w:p>
      <w:pPr>
        <w:pStyle w:val="Heading2"/>
      </w:pPr>
      <w:r>
        <w:rPr>
          <w:rFonts w:ascii="Times New Roman" w:hAnsi="Times New Roman"/>
        </w:rPr>
        <w:t>4. Verspätete Anmeldung – Sonnenkollektoren Direkt eK</w:t>
      </w:r>
    </w:p>
    <w:p>
      <w:pPr>
        <w:jc w:val="left"/>
      </w:pPr>
      <w:r>
        <w:rPr>
          <w:b/>
        </w:rPr>
        <w:t>Eingang:</w:t>
      </w:r>
      <w:r>
        <w:t xml:space="preserve"> 10. Juni 2026 (6 Tage nach Fristablauf)</w:t>
      </w:r>
    </w:p>
    <w:p>
      <w:pPr>
        <w:jc w:val="left"/>
      </w:pPr>
      <w:r>
        <w:rPr>
          <w:b/>
        </w:rPr>
        <w:t>Angemeldeter Betrag:</w:t>
      </w:r>
      <w:r>
        <w:t xml:space="preserve"> 7.800,00 EUR</w:t>
      </w:r>
    </w:p>
    <w:p>
      <w:pPr>
        <w:jc w:val="left"/>
      </w:pPr>
      <w:r>
        <w:rPr>
          <w:b/>
        </w:rPr>
        <w:t>Maßnahme:</w:t>
      </w:r>
      <w:r>
        <w:t xml:space="preserve"> Informationsschreiben vom 15. Juni 2026 verschickt. Gesonderter Prüftermin auf Kosten des Gläubigers zu beantragen (§ 177 Abs. 1 InsO).</w:t>
      </w:r>
    </w:p>
    <w:p/>
    <w:p>
      <w:pPr>
        <w:pStyle w:val="Heading2"/>
      </w:pPr>
      <w:r>
        <w:rPr>
          <w:rFonts w:ascii="Times New Roman" w:hAnsi="Times New Roman"/>
        </w:rPr>
        <w:t>5. Checkliste für den Prüfungstermin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t>
            </w:r>
          </w:p>
        </w:tc>
        <w:tc>
          <w:tcPr>
            <w:tcW w:type="dxa" w:w="3024"/>
          </w:tcPr>
          <w:p>
            <w:r>
              <w:rPr>
                <w:rFonts w:ascii="Times New Roman" w:hAnsi="Times New Roman"/>
                <w:b/>
                <w:sz w:val="20"/>
              </w:rPr>
              <w:t>Aufgabe</w:t>
            </w:r>
          </w:p>
        </w:tc>
        <w:tc>
          <w:tcPr>
            <w:tcW w:type="dxa" w:w="3024"/>
          </w:tcPr>
          <w:p>
            <w:r>
              <w:rPr>
                <w:rFonts w:ascii="Times New Roman" w:hAnsi="Times New Roman"/>
                <w:b/>
                <w:sz w:val="20"/>
              </w:rPr>
              <w:t>Erledigt</w:t>
            </w:r>
          </w:p>
        </w:tc>
      </w:tr>
      <w:tr>
        <w:tc>
          <w:tcPr>
            <w:tcW w:type="dxa" w:w="3024"/>
          </w:tcPr>
          <w:p>
            <w:r>
              <w:rPr>
                <w:rFonts w:ascii="Times New Roman" w:hAnsi="Times New Roman"/>
                <w:sz w:val="20"/>
              </w:rPr>
              <w:t>1</w:t>
            </w:r>
          </w:p>
        </w:tc>
        <w:tc>
          <w:tcPr>
            <w:tcW w:type="dxa" w:w="3024"/>
          </w:tcPr>
          <w:p>
            <w:r>
              <w:rPr>
                <w:rFonts w:ascii="Times New Roman" w:hAnsi="Times New Roman"/>
                <w:sz w:val="20"/>
              </w:rPr>
              <w:t>Tischvorlage Insolvenztabelle drucken (alle Einträge)</w:t>
            </w:r>
          </w:p>
        </w:tc>
        <w:tc>
          <w:tcPr>
            <w:tcW w:type="dxa" w:w="3024"/>
          </w:tcPr>
          <w:p>
            <w:r>
              <w:rPr>
                <w:rFonts w:ascii="Times New Roman" w:hAnsi="Times New Roman"/>
                <w:sz w:val="20"/>
              </w:rPr>
              <w:t>☐</w:t>
            </w:r>
          </w:p>
        </w:tc>
      </w:tr>
      <w:tr>
        <w:tc>
          <w:tcPr>
            <w:tcW w:type="dxa" w:w="3024"/>
          </w:tcPr>
          <w:p>
            <w:r>
              <w:rPr>
                <w:rFonts w:ascii="Times New Roman" w:hAnsi="Times New Roman"/>
                <w:sz w:val="20"/>
              </w:rPr>
              <w:t>2</w:t>
            </w:r>
          </w:p>
        </w:tc>
        <w:tc>
          <w:tcPr>
            <w:tcW w:type="dxa" w:w="3024"/>
          </w:tcPr>
          <w:p>
            <w:r>
              <w:rPr>
                <w:rFonts w:ascii="Times New Roman" w:hAnsi="Times New Roman"/>
                <w:sz w:val="20"/>
              </w:rPr>
              <w:t>Forderungsanmeldungs-Originale mitführen</w:t>
            </w:r>
          </w:p>
        </w:tc>
        <w:tc>
          <w:tcPr>
            <w:tcW w:type="dxa" w:w="3024"/>
          </w:tcPr>
          <w:p>
            <w:r>
              <w:rPr>
                <w:rFonts w:ascii="Times New Roman" w:hAnsi="Times New Roman"/>
                <w:sz w:val="20"/>
              </w:rPr>
              <w:t>☐</w:t>
            </w:r>
          </w:p>
        </w:tc>
      </w:tr>
      <w:tr>
        <w:tc>
          <w:tcPr>
            <w:tcW w:type="dxa" w:w="3024"/>
          </w:tcPr>
          <w:p>
            <w:r>
              <w:rPr>
                <w:rFonts w:ascii="Times New Roman" w:hAnsi="Times New Roman"/>
                <w:sz w:val="20"/>
              </w:rPr>
              <w:t>3</w:t>
            </w:r>
          </w:p>
        </w:tc>
        <w:tc>
          <w:tcPr>
            <w:tcW w:type="dxa" w:w="3024"/>
          </w:tcPr>
          <w:p>
            <w:r>
              <w:rPr>
                <w:rFonts w:ascii="Times New Roman" w:hAnsi="Times New Roman"/>
                <w:sz w:val="20"/>
              </w:rPr>
              <w:t>Prüfungsprotokoll vorbereiten (Stempel, Unterschriftenliste)</w:t>
            </w:r>
          </w:p>
        </w:tc>
        <w:tc>
          <w:tcPr>
            <w:tcW w:type="dxa" w:w="3024"/>
          </w:tcPr>
          <w:p>
            <w:r>
              <w:rPr>
                <w:rFonts w:ascii="Times New Roman" w:hAnsi="Times New Roman"/>
                <w:sz w:val="20"/>
              </w:rPr>
              <w:t>☐</w:t>
            </w:r>
          </w:p>
        </w:tc>
      </w:tr>
      <w:tr>
        <w:tc>
          <w:tcPr>
            <w:tcW w:type="dxa" w:w="3024"/>
          </w:tcPr>
          <w:p>
            <w:r>
              <w:rPr>
                <w:rFonts w:ascii="Times New Roman" w:hAnsi="Times New Roman"/>
                <w:sz w:val="20"/>
              </w:rPr>
              <w:t>4</w:t>
            </w:r>
          </w:p>
        </w:tc>
        <w:tc>
          <w:tcPr>
            <w:tcW w:type="dxa" w:w="3024"/>
          </w:tcPr>
          <w:p>
            <w:r>
              <w:rPr>
                <w:rFonts w:ascii="Times New Roman" w:hAnsi="Times New Roman"/>
                <w:sz w:val="20"/>
              </w:rPr>
              <w:t>Widerspruchs-Notizen für Marcus Wendler vorbereiten</w:t>
            </w:r>
          </w:p>
        </w:tc>
        <w:tc>
          <w:tcPr>
            <w:tcW w:type="dxa" w:w="3024"/>
          </w:tcPr>
          <w:p>
            <w:r>
              <w:rPr>
                <w:rFonts w:ascii="Times New Roman" w:hAnsi="Times New Roman"/>
                <w:sz w:val="20"/>
              </w:rPr>
              <w:t>☐</w:t>
            </w:r>
          </w:p>
        </w:tc>
      </w:tr>
      <w:tr>
        <w:tc>
          <w:tcPr>
            <w:tcW w:type="dxa" w:w="3024"/>
          </w:tcPr>
          <w:p>
            <w:r>
              <w:rPr>
                <w:rFonts w:ascii="Times New Roman" w:hAnsi="Times New Roman"/>
                <w:sz w:val="20"/>
              </w:rPr>
              <w:t>5</w:t>
            </w:r>
          </w:p>
        </w:tc>
        <w:tc>
          <w:tcPr>
            <w:tcW w:type="dxa" w:w="3024"/>
          </w:tcPr>
          <w:p>
            <w:r>
              <w:rPr>
                <w:rFonts w:ascii="Times New Roman" w:hAnsi="Times New Roman"/>
                <w:sz w:val="20"/>
              </w:rPr>
              <w:t>Tabellenauszug Solarteile Nord GmbH bereithalten</w:t>
            </w:r>
          </w:p>
        </w:tc>
        <w:tc>
          <w:tcPr>
            <w:tcW w:type="dxa" w:w="3024"/>
          </w:tcPr>
          <w:p>
            <w:r>
              <w:rPr>
                <w:rFonts w:ascii="Times New Roman" w:hAnsi="Times New Roman"/>
                <w:sz w:val="20"/>
              </w:rPr>
              <w:t>☐</w:t>
            </w:r>
          </w:p>
        </w:tc>
      </w:tr>
      <w:tr>
        <w:tc>
          <w:tcPr>
            <w:tcW w:type="dxa" w:w="3024"/>
          </w:tcPr>
          <w:p>
            <w:r>
              <w:rPr>
                <w:rFonts w:ascii="Times New Roman" w:hAnsi="Times New Roman"/>
                <w:sz w:val="20"/>
              </w:rPr>
              <w:t>6</w:t>
            </w:r>
          </w:p>
        </w:tc>
        <w:tc>
          <w:tcPr>
            <w:tcW w:type="dxa" w:w="3024"/>
          </w:tcPr>
          <w:p>
            <w:r>
              <w:rPr>
                <w:rFonts w:ascii="Times New Roman" w:hAnsi="Times New Roman"/>
                <w:sz w:val="20"/>
              </w:rPr>
              <w:t>Hinweisblatt für Arbeitnehmer (Insolvenzgeld) bereithalten</w:t>
            </w:r>
          </w:p>
        </w:tc>
        <w:tc>
          <w:tcPr>
            <w:tcW w:type="dxa" w:w="3024"/>
          </w:tcPr>
          <w:p>
            <w:r>
              <w:rPr>
                <w:rFonts w:ascii="Times New Roman" w:hAnsi="Times New Roman"/>
                <w:sz w:val="20"/>
              </w:rPr>
              <w:t>☐</w:t>
            </w:r>
          </w:p>
        </w:tc>
      </w:tr>
      <w:tr>
        <w:tc>
          <w:tcPr>
            <w:tcW w:type="dxa" w:w="3024"/>
          </w:tcPr>
          <w:p>
            <w:r>
              <w:rPr>
                <w:rFonts w:ascii="Times New Roman" w:hAnsi="Times New Roman"/>
                <w:sz w:val="20"/>
              </w:rPr>
              <w:t>7</w:t>
            </w:r>
          </w:p>
        </w:tc>
        <w:tc>
          <w:tcPr>
            <w:tcW w:type="dxa" w:w="3024"/>
          </w:tcPr>
          <w:p>
            <w:r>
              <w:rPr>
                <w:rFonts w:ascii="Times New Roman" w:hAnsi="Times New Roman"/>
                <w:sz w:val="20"/>
              </w:rPr>
              <w:t>Zurückstellungsvermerk Havelbank AG ausformulieren</w:t>
            </w:r>
          </w:p>
        </w:tc>
        <w:tc>
          <w:tcPr>
            <w:tcW w:type="dxa" w:w="3024"/>
          </w:tcPr>
          <w:p>
            <w:r>
              <w:rPr>
                <w:rFonts w:ascii="Times New Roman" w:hAnsi="Times New Roman"/>
                <w:sz w:val="20"/>
              </w:rPr>
              <w:t>☐</w:t>
            </w:r>
          </w:p>
        </w:tc>
      </w:tr>
      <w:tr>
        <w:tc>
          <w:tcPr>
            <w:tcW w:type="dxa" w:w="3024"/>
          </w:tcPr>
          <w:p>
            <w:r>
              <w:rPr>
                <w:rFonts w:ascii="Times New Roman" w:hAnsi="Times New Roman"/>
                <w:sz w:val="20"/>
              </w:rPr>
              <w:t>8</w:t>
            </w:r>
          </w:p>
        </w:tc>
        <w:tc>
          <w:tcPr>
            <w:tcW w:type="dxa" w:w="3024"/>
          </w:tcPr>
          <w:p>
            <w:r>
              <w:rPr>
                <w:rFonts w:ascii="Times New Roman" w:hAnsi="Times New Roman"/>
                <w:sz w:val="20"/>
              </w:rPr>
              <w:t>Nachrangvermerk Gründerkreis Phoenix GbR in Tabelle einpflegen</w:t>
            </w:r>
          </w:p>
        </w:tc>
        <w:tc>
          <w:tcPr>
            <w:tcW w:type="dxa" w:w="3024"/>
          </w:tcPr>
          <w:p>
            <w:r>
              <w:rPr>
                <w:rFonts w:ascii="Times New Roman" w:hAnsi="Times New Roman"/>
                <w:sz w:val="20"/>
              </w:rPr>
              <w:t>☐</w:t>
            </w:r>
          </w:p>
        </w:tc>
      </w:tr>
    </w:tbl>
    <w:p/>
    <w:p>
      <w:pPr>
        <w:pStyle w:val="Heading2"/>
      </w:pPr>
      <w:r>
        <w:rPr>
          <w:rFonts w:ascii="Times New Roman" w:hAnsi="Times New Roman"/>
        </w:rPr>
        <w:t>6. Anwesende / Erwartete Teilnehmer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w:t>
            </w:r>
          </w:p>
        </w:tc>
        <w:tc>
          <w:tcPr>
            <w:tcW w:type="dxa" w:w="3024"/>
          </w:tcPr>
          <w:p>
            <w:r>
              <w:rPr>
                <w:rFonts w:ascii="Times New Roman" w:hAnsi="Times New Roman"/>
                <w:b/>
                <w:sz w:val="20"/>
              </w:rPr>
              <w:t>Eigenschaft</w:t>
            </w:r>
          </w:p>
        </w:tc>
        <w:tc>
          <w:tcPr>
            <w:tcW w:type="dxa" w:w="3024"/>
          </w:tcPr>
          <w:p>
            <w:r>
              <w:rPr>
                <w:rFonts w:ascii="Times New Roman" w:hAnsi="Times New Roman"/>
                <w:b/>
                <w:sz w:val="20"/>
              </w:rPr>
              <w:t>Vertretung durch</w:t>
            </w:r>
          </w:p>
        </w:tc>
      </w:tr>
      <w:tr>
        <w:tc>
          <w:tcPr>
            <w:tcW w:type="dxa" w:w="3024"/>
          </w:tcPr>
          <w:p>
            <w:r>
              <w:rPr>
                <w:rFonts w:ascii="Times New Roman" w:hAnsi="Times New Roman"/>
                <w:sz w:val="20"/>
              </w:rPr>
              <w:t>RA Dr. Konrad Muster</w:t>
            </w:r>
          </w:p>
        </w:tc>
        <w:tc>
          <w:tcPr>
            <w:tcW w:type="dxa" w:w="3024"/>
          </w:tcPr>
          <w:p>
            <w:r>
              <w:rPr>
                <w:rFonts w:ascii="Times New Roman" w:hAnsi="Times New Roman"/>
                <w:sz w:val="20"/>
              </w:rPr>
              <w:t>Insolvenzverwalter</w:t>
            </w:r>
          </w:p>
        </w:tc>
        <w:tc>
          <w:tcPr>
            <w:tcW w:type="dxa" w:w="3024"/>
          </w:tcPr>
          <w:p>
            <w:r>
              <w:rPr>
                <w:rFonts w:ascii="Times New Roman" w:hAnsi="Times New Roman"/>
                <w:sz w:val="20"/>
              </w:rPr>
              <w:t>–</w:t>
            </w:r>
          </w:p>
        </w:tc>
      </w:tr>
      <w:tr>
        <w:tc>
          <w:tcPr>
            <w:tcW w:type="dxa" w:w="3024"/>
          </w:tcPr>
          <w:p>
            <w:r>
              <w:rPr>
                <w:rFonts w:ascii="Times New Roman" w:hAnsi="Times New Roman"/>
                <w:sz w:val="20"/>
              </w:rPr>
              <w:t>RiAG Gotthard Steinbach</w:t>
            </w:r>
          </w:p>
        </w:tc>
        <w:tc>
          <w:tcPr>
            <w:tcW w:type="dxa" w:w="3024"/>
          </w:tcPr>
          <w:p>
            <w:r>
              <w:rPr>
                <w:rFonts w:ascii="Times New Roman" w:hAnsi="Times New Roman"/>
                <w:sz w:val="20"/>
              </w:rPr>
              <w:t>Insolvenzgericht</w:t>
            </w:r>
          </w:p>
        </w:tc>
        <w:tc>
          <w:tcPr>
            <w:tcW w:type="dxa" w:w="3024"/>
          </w:tcPr>
          <w:p>
            <w:r>
              <w:rPr>
                <w:rFonts w:ascii="Times New Roman" w:hAnsi="Times New Roman"/>
                <w:sz w:val="20"/>
              </w:rPr>
              <w:t>–</w:t>
            </w:r>
          </w:p>
        </w:tc>
      </w:tr>
      <w:tr>
        <w:tc>
          <w:tcPr>
            <w:tcW w:type="dxa" w:w="3024"/>
          </w:tcPr>
          <w:p>
            <w:r>
              <w:rPr>
                <w:rFonts w:ascii="Times New Roman" w:hAnsi="Times New Roman"/>
                <w:sz w:val="20"/>
              </w:rPr>
              <w:t>Marcus Wendler</w:t>
            </w:r>
          </w:p>
        </w:tc>
        <w:tc>
          <w:tcPr>
            <w:tcW w:type="dxa" w:w="3024"/>
          </w:tcPr>
          <w:p>
            <w:r>
              <w:rPr>
                <w:rFonts w:ascii="Times New Roman" w:hAnsi="Times New Roman"/>
                <w:sz w:val="20"/>
              </w:rPr>
              <w:t>Schuldner / Geschäftsführer</w:t>
            </w:r>
          </w:p>
        </w:tc>
        <w:tc>
          <w:tcPr>
            <w:tcW w:type="dxa" w:w="3024"/>
          </w:tcPr>
          <w:p>
            <w:r>
              <w:rPr>
                <w:rFonts w:ascii="Times New Roman" w:hAnsi="Times New Roman"/>
                <w:sz w:val="20"/>
              </w:rPr>
              <w:t>ggf. RA</w:t>
            </w:r>
          </w:p>
        </w:tc>
      </w:tr>
      <w:tr>
        <w:tc>
          <w:tcPr>
            <w:tcW w:type="dxa" w:w="3024"/>
          </w:tcPr>
          <w:p>
            <w:r>
              <w:rPr>
                <w:rFonts w:ascii="Times New Roman" w:hAnsi="Times New Roman"/>
                <w:sz w:val="20"/>
              </w:rPr>
              <w:t>RAin Sandra Kühn</w:t>
            </w:r>
          </w:p>
        </w:tc>
        <w:tc>
          <w:tcPr>
            <w:tcW w:type="dxa" w:w="3024"/>
          </w:tcPr>
          <w:p>
            <w:r>
              <w:rPr>
                <w:rFonts w:ascii="Times New Roman" w:hAnsi="Times New Roman"/>
                <w:sz w:val="20"/>
              </w:rPr>
              <w:t>Havelbank AG</w:t>
            </w:r>
          </w:p>
        </w:tc>
        <w:tc>
          <w:tcPr>
            <w:tcW w:type="dxa" w:w="3024"/>
          </w:tcPr>
          <w:p>
            <w:r>
              <w:rPr>
                <w:rFonts w:ascii="Times New Roman" w:hAnsi="Times New Roman"/>
                <w:sz w:val="20"/>
              </w:rPr>
              <w:t>–</w:t>
            </w:r>
          </w:p>
        </w:tc>
      </w:tr>
      <w:tr>
        <w:tc>
          <w:tcPr>
            <w:tcW w:type="dxa" w:w="3024"/>
          </w:tcPr>
          <w:p>
            <w:r>
              <w:rPr>
                <w:rFonts w:ascii="Times New Roman" w:hAnsi="Times New Roman"/>
                <w:sz w:val="20"/>
              </w:rPr>
              <w:t>RA Thomas Limmer</w:t>
            </w:r>
          </w:p>
        </w:tc>
        <w:tc>
          <w:tcPr>
            <w:tcW w:type="dxa" w:w="3024"/>
          </w:tcPr>
          <w:p>
            <w:r>
              <w:rPr>
                <w:rFonts w:ascii="Times New Roman" w:hAnsi="Times New Roman"/>
                <w:sz w:val="20"/>
              </w:rPr>
              <w:t>Gründerkreis Phoenix GbR</w:t>
            </w:r>
          </w:p>
        </w:tc>
        <w:tc>
          <w:tcPr>
            <w:tcW w:type="dxa" w:w="3024"/>
          </w:tcPr>
          <w:p>
            <w:r>
              <w:rPr>
                <w:rFonts w:ascii="Times New Roman" w:hAnsi="Times New Roman"/>
                <w:sz w:val="20"/>
              </w:rPr>
              <w:t>–</w:t>
            </w:r>
          </w:p>
        </w:tc>
      </w:tr>
      <w:tr>
        <w:tc>
          <w:tcPr>
            <w:tcW w:type="dxa" w:w="3024"/>
          </w:tcPr>
          <w:p>
            <w:r>
              <w:rPr>
                <w:rFonts w:ascii="Times New Roman" w:hAnsi="Times New Roman"/>
                <w:sz w:val="20"/>
              </w:rPr>
              <w:t>RAin Nicole Berger</w:t>
            </w:r>
          </w:p>
        </w:tc>
        <w:tc>
          <w:tcPr>
            <w:tcW w:type="dxa" w:w="3024"/>
          </w:tcPr>
          <w:p>
            <w:r>
              <w:rPr>
                <w:rFonts w:ascii="Times New Roman" w:hAnsi="Times New Roman"/>
                <w:sz w:val="20"/>
              </w:rPr>
              <w:t>Gewerbepark Babelsberg GmbH</w:t>
            </w:r>
          </w:p>
        </w:tc>
        <w:tc>
          <w:tcPr>
            <w:tcW w:type="dxa" w:w="3024"/>
          </w:tcPr>
          <w:p>
            <w:r>
              <w:rPr>
                <w:rFonts w:ascii="Times New Roman" w:hAnsi="Times New Roman"/>
                <w:sz w:val="20"/>
              </w:rPr>
              <w:t>–</w:t>
            </w:r>
          </w:p>
        </w:tc>
      </w:tr>
      <w:tr>
        <w:tc>
          <w:tcPr>
            <w:tcW w:type="dxa" w:w="3024"/>
          </w:tcPr>
          <w:p>
            <w:r>
              <w:rPr>
                <w:rFonts w:ascii="Times New Roman" w:hAnsi="Times New Roman"/>
                <w:sz w:val="20"/>
              </w:rPr>
              <w:t>Lena Vogt</w:t>
            </w:r>
          </w:p>
        </w:tc>
        <w:tc>
          <w:tcPr>
            <w:tcW w:type="dxa" w:w="3024"/>
          </w:tcPr>
          <w:p>
            <w:r>
              <w:rPr>
                <w:rFonts w:ascii="Times New Roman" w:hAnsi="Times New Roman"/>
                <w:sz w:val="20"/>
              </w:rPr>
              <w:t>Gläubigerin (persönlich)</w:t>
            </w:r>
          </w:p>
        </w:tc>
        <w:tc>
          <w:tcPr>
            <w:tcW w:type="dxa" w:w="3024"/>
          </w:tcPr>
          <w:p>
            <w:r>
              <w:rPr>
                <w:rFonts w:ascii="Times New Roman" w:hAnsi="Times New Roman"/>
                <w:sz w:val="20"/>
              </w:rPr>
              <w:t>–</w:t>
            </w:r>
          </w:p>
        </w:tc>
      </w:tr>
      <w:tr>
        <w:tc>
          <w:tcPr>
            <w:tcW w:type="dxa" w:w="3024"/>
          </w:tcPr>
          <w:p>
            <w:r>
              <w:rPr>
                <w:rFonts w:ascii="Times New Roman" w:hAnsi="Times New Roman"/>
                <w:sz w:val="20"/>
              </w:rPr>
              <w:t>RA Henning Beispiel</w:t>
            </w:r>
          </w:p>
        </w:tc>
        <w:tc>
          <w:tcPr>
            <w:tcW w:type="dxa" w:w="3024"/>
          </w:tcPr>
          <w:p>
            <w:r>
              <w:rPr>
                <w:rFonts w:ascii="Times New Roman" w:hAnsi="Times New Roman"/>
                <w:sz w:val="20"/>
              </w:rPr>
              <w:t>Solarteile Nord GmbH</w:t>
            </w:r>
          </w:p>
        </w:tc>
        <w:tc>
          <w:tcPr>
            <w:tcW w:type="dxa" w:w="3024"/>
          </w:tcPr>
          <w:p>
            <w:r>
              <w:rPr>
                <w:rFonts w:ascii="Times New Roman" w:hAnsi="Times New Roman"/>
                <w:sz w:val="20"/>
              </w:rPr>
              <w:t>telefonisch angemeldet</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