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Schuldnerwiderspruch im Prüfungstermin – Protokollauszug</w:t>
      </w:r>
    </w:p>
    <w:p>
      <w:pPr>
        <w:jc w:val="left"/>
      </w:pPr>
      <w:r>
        <w:rPr>
          <w:b/>
        </w:rPr>
        <w:t>Aktenzeichen:</w:t>
      </w:r>
      <w:r>
        <w:t xml:space="preserve"> 35 IN 417/26</w:t>
      </w:r>
    </w:p>
    <w:p>
      <w:pPr>
        <w:jc w:val="left"/>
      </w:pPr>
      <w:r>
        <w:rPr>
          <w:b/>
        </w:rPr>
        <w:t>Termin:</w:t>
      </w:r>
      <w:r>
        <w:t xml:space="preserve"> 25. Juni 2026, 10:00 Uhr, AG Potsdam, Saal 2.14</w:t>
      </w:r>
    </w:p>
    <w:p>
      <w:pPr>
        <w:jc w:val="left"/>
      </w:pPr>
      <w:r>
        <w:rPr>
          <w:b/>
        </w:rPr>
        <w:t>Protokollführer:</w:t>
      </w:r>
      <w:r>
        <w:t xml:space="preserve"> Urkundsbeamtin Sabine Krüger, AG Potsdam</w:t>
      </w:r>
    </w:p>
    <w:p>
      <w:pPr>
        <w:jc w:val="left"/>
      </w:pPr>
      <w:r>
        <w:rPr>
          <w:b/>
        </w:rPr>
        <w:t>Anwesend als Schuldnervertreter:</w:t>
      </w:r>
      <w:r>
        <w:t xml:space="preserve"> Marcus Wendler, Geschäftsführer der Phoenix Solar Montage GmbH i. Ins.</w:t>
      </w:r>
    </w:p>
    <w:p/>
    <w:p>
      <w:pPr>
        <w:pStyle w:val="Heading2"/>
      </w:pPr>
      <w:r>
        <w:rPr>
          <w:rFonts w:ascii="Times New Roman" w:hAnsi="Times New Roman"/>
        </w:rPr>
        <w:t>1. Vorbemerkung</w:t>
      </w:r>
    </w:p>
    <w:p>
      <w:pPr>
        <w:jc w:val="left"/>
      </w:pPr>
      <w:r>
        <w:t>Im Prüfungstermin vom 25. Juni 2026 wurden sämtliche bis zum Anmeldeschlussstichtag (4. Juni 2026) fristgerecht eingegangenen Forderungsanmeldungen (28 Positionen) geprüft. Gemäß § 176 InsO konnten der Insolvenzverwalter, die anwesenden Gläubiger und der Schuldner Widerspruch gegen angemeldete Forderungen erheben.</w:t>
      </w:r>
    </w:p>
    <w:p>
      <w:pPr>
        <w:jc w:val="left"/>
      </w:pPr>
      <w:r>
        <w:t>Der Geschäftsführer Marcus Wendler erschien ohne anwaltliche Vertretung. Er wurde durch den Richter auf sein Widerspruchsrecht gemäß § 175 Abs. 2 InsO und die Rechtsfolgen des Widerspruchs nach § 201 Abs. 2 InsO hingewiesen.</w:t>
      </w:r>
    </w:p>
    <w:p/>
    <w:p>
      <w:pPr>
        <w:pStyle w:val="Heading2"/>
      </w:pPr>
      <w:r>
        <w:rPr>
          <w:rFonts w:ascii="Times New Roman" w:hAnsi="Times New Roman"/>
        </w:rPr>
        <w:t>2. Widersprüche des Schuldners</w:t>
      </w:r>
    </w:p>
    <w:p>
      <w:pPr>
        <w:pStyle w:val="Heading3"/>
      </w:pPr>
      <w:r>
        <w:rPr>
          <w:rFonts w:ascii="Times New Roman" w:hAnsi="Times New Roman"/>
        </w:rPr>
        <w:t>2.1 Widerspruch gegen Solarteile Nord GmbH (IFAP-001)</w:t>
      </w:r>
    </w:p>
    <w:p>
      <w:pPr>
        <w:jc w:val="left"/>
      </w:pPr>
      <w:r>
        <w:rPr>
          <w:b/>
        </w:rPr>
        <w:t>Widerspruch erhoben durch:</w:t>
      </w:r>
      <w:r>
        <w:t xml:space="preserve"> Marcus Wendler (Schuldner)</w:t>
      </w:r>
    </w:p>
    <w:p>
      <w:pPr>
        <w:jc w:val="left"/>
      </w:pPr>
      <w:r>
        <w:rPr>
          <w:b/>
        </w:rPr>
        <w:t>Gegen:</w:t>
      </w:r>
      <w:r>
        <w:t xml:space="preserve"> Forderungsanmeldung Solarteile Nord GmbH, IFAP-001, angemeldeter Betrag 28.492,20 EUR</w:t>
      </w:r>
    </w:p>
    <w:p>
      <w:pPr>
        <w:jc w:val="left"/>
      </w:pPr>
      <w:r>
        <w:rPr>
          <w:b/>
        </w:rPr>
        <w:t>Umfang des Widerspruchs:</w:t>
      </w:r>
      <w:r>
        <w:t xml:space="preserve"> Gesamte Forderung (Hauptforderung 28.450,20 EUR + Zinsen 42,00 EUR)</w:t>
      </w:r>
    </w:p>
    <w:p>
      <w:pPr>
        <w:jc w:val="left"/>
      </w:pPr>
      <w:r>
        <w:rPr>
          <w:b/>
        </w:rPr>
        <w:t>Begründung des Schuldners (wörtliche Wiedergabe aus Protokoll):</w:t>
      </w:r>
    </w:p>
    <w:p>
      <w:pPr>
        <w:ind w:left="567"/>
      </w:pPr>
      <w:r>
        <w:rPr>
          <w:i/>
        </w:rPr>
        <w:t>"Die von Solarteile Nord gelieferten Photovoltaikmodule haben nicht die vereinbarte Leistung von 400 Wp bzw. 410 Wp erbracht. Eigene Messungen nach Inbetriebnahme auf dem Referenzdach in Potsdam-Golm haben einen Leistungsabfall von 12 bis 18 % gegenüber der Typenblatt-Spezifikation ergeben. Wir haben deswegen in 2026 erhebliche Einbußen bei Projektabrechnungen erlitten. Die Zahlung wurde zu Recht eingestellt. Ich bestreite die Forderung insgesamt."</w:t>
      </w:r>
    </w:p>
    <w:p>
      <w:pPr>
        <w:jc w:val="left"/>
      </w:pPr>
      <w:r>
        <w:rPr>
          <w:b/>
        </w:rPr>
        <w:t>Formale Erfassung: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Widerspruchsgegenstand</w:t>
            </w:r>
          </w:p>
        </w:tc>
        <w:tc>
          <w:tcPr>
            <w:tcW w:type="dxa" w:w="4536"/>
          </w:tcPr>
          <w:p>
            <w:r>
              <w:rPr>
                <w:rFonts w:ascii="Times New Roman" w:hAnsi="Times New Roman"/>
                <w:sz w:val="20"/>
              </w:rPr>
              <w:t>Gesamtforderung IFAP-001, 28.492,20 EUR</w:t>
            </w:r>
          </w:p>
        </w:tc>
      </w:tr>
      <w:tr>
        <w:tc>
          <w:tcPr>
            <w:tcW w:type="dxa" w:w="4536"/>
          </w:tcPr>
          <w:p>
            <w:r>
              <w:rPr>
                <w:rFonts w:ascii="Times New Roman" w:hAnsi="Times New Roman"/>
                <w:sz w:val="20"/>
              </w:rPr>
              <w:t>Widerspruchsgrund</w:t>
            </w:r>
          </w:p>
        </w:tc>
        <w:tc>
          <w:tcPr>
            <w:tcW w:type="dxa" w:w="4536"/>
          </w:tcPr>
          <w:p>
            <w:r>
              <w:rPr>
                <w:rFonts w:ascii="Times New Roman" w:hAnsi="Times New Roman"/>
                <w:sz w:val="20"/>
              </w:rPr>
              <w:t>Mängel der Lieferung (Leistungsabfall Module)</w:t>
            </w:r>
          </w:p>
        </w:tc>
      </w:tr>
      <w:tr>
        <w:tc>
          <w:tcPr>
            <w:tcW w:type="dxa" w:w="4536"/>
          </w:tcPr>
          <w:p>
            <w:r>
              <w:rPr>
                <w:rFonts w:ascii="Times New Roman" w:hAnsi="Times New Roman"/>
                <w:sz w:val="20"/>
              </w:rPr>
              <w:t>Belege vorgelegt</w:t>
            </w:r>
          </w:p>
        </w:tc>
        <w:tc>
          <w:tcPr>
            <w:tcW w:type="dxa" w:w="4536"/>
          </w:tcPr>
          <w:p>
            <w:r>
              <w:rPr>
                <w:rFonts w:ascii="Times New Roman" w:hAnsi="Times New Roman"/>
                <w:sz w:val="20"/>
              </w:rPr>
              <w:t>Nein (kein Gutachten, keine Messprotokolle)</w:t>
            </w:r>
          </w:p>
        </w:tc>
      </w:tr>
      <w:tr>
        <w:tc>
          <w:tcPr>
            <w:tcW w:type="dxa" w:w="4536"/>
          </w:tcPr>
          <w:p>
            <w:r>
              <w:rPr>
                <w:rFonts w:ascii="Times New Roman" w:hAnsi="Times New Roman"/>
                <w:sz w:val="20"/>
              </w:rPr>
              <w:t>Widerspruch des Insolvenzverwalters</w:t>
            </w:r>
          </w:p>
        </w:tc>
        <w:tc>
          <w:tcPr>
            <w:tcW w:type="dxa" w:w="4536"/>
          </w:tcPr>
          <w:p>
            <w:r>
              <w:rPr>
                <w:rFonts w:ascii="Times New Roman" w:hAnsi="Times New Roman"/>
                <w:sz w:val="20"/>
              </w:rPr>
              <w:t>nein (Insolvenzverwalter hat seinerseits nur SN-2026-016 bestritten)</w:t>
            </w:r>
          </w:p>
        </w:tc>
      </w:tr>
      <w:tr>
        <w:tc>
          <w:tcPr>
            <w:tcW w:type="dxa" w:w="4536"/>
          </w:tcPr>
          <w:p>
            <w:r>
              <w:rPr>
                <w:rFonts w:ascii="Times New Roman" w:hAnsi="Times New Roman"/>
                <w:sz w:val="20"/>
              </w:rPr>
              <w:t>Eintragung in Tabelle</w:t>
            </w:r>
          </w:p>
        </w:tc>
        <w:tc>
          <w:tcPr>
            <w:tcW w:type="dxa" w:w="4536"/>
          </w:tcPr>
          <w:p>
            <w:r>
              <w:rPr>
                <w:rFonts w:ascii="Times New Roman" w:hAnsi="Times New Roman"/>
                <w:sz w:val="20"/>
              </w:rPr>
              <w:t>Widerspruch Schuldner vermerkt</w:t>
            </w:r>
          </w:p>
        </w:tc>
      </w:tr>
    </w:tbl>
    <w:p>
      <w:pPr>
        <w:jc w:val="left"/>
      </w:pPr>
      <w:r>
        <w:rPr>
          <w:b/>
        </w:rPr>
        <w:t>Rechtsfolge für Gläubiger:</w:t>
      </w:r>
    </w:p>
    <w:p>
      <w:pPr>
        <w:jc w:val="left"/>
      </w:pPr>
      <w:r>
        <w:t xml:space="preserve">Da die Solarteile Nord GmbH keinen vollstreckbaren Titel gegen die Schuldnerin besitzt, obliegt ihr gemäß § 184 Abs. 1 InsO die Erhebung einer </w:t>
      </w:r>
      <w:r>
        <w:rPr>
          <w:b/>
        </w:rPr>
        <w:t>Feststellungsklage</w:t>
      </w:r>
      <w:r>
        <w:t xml:space="preserve"> gegen den widersprechenden Schuldner. Die Klage ist gemäß § 180 Abs. 2 InsO beim zuständigen ordentlichen Gericht (hier: Landgericht Potsdam, soweit Streitwert über 5.000,00 EUR) zu erheben. Die </w:t>
      </w:r>
      <w:r>
        <w:rPr>
          <w:b/>
        </w:rPr>
        <w:t>Klagefrist</w:t>
      </w:r>
      <w:r>
        <w:t xml:space="preserve"> beträgt nach § 189 Abs. 1 InsO (analog) 12 Wochen ab Prüfungstermin, also bis zum </w:t>
      </w:r>
      <w:r>
        <w:rPr>
          <w:b/>
        </w:rPr>
        <w:t>17. September 2026</w:t>
      </w:r>
      <w:r>
        <w:t>.</w:t>
      </w:r>
    </w:p>
    <w:p>
      <w:pPr>
        <w:jc w:val="left"/>
      </w:pPr>
      <w:r>
        <w:t>Wird keine Feststellungsklage erhoben, gilt die Forderung in Höhe des bestrittenen Betrags als nicht festgestellt und wird bei der Verteilung nicht berücksichtigt.</w:t>
      </w:r>
    </w:p>
    <w:p/>
    <w:p>
      <w:pPr>
        <w:pStyle w:val="Heading3"/>
      </w:pPr>
      <w:r>
        <w:rPr>
          <w:rFonts w:ascii="Times New Roman" w:hAnsi="Times New Roman"/>
        </w:rPr>
        <w:t>2.2 Widerspruch gegen Lena Vogt – April-Lohn (IFAP-005 teilweise)</w:t>
      </w:r>
    </w:p>
    <w:p>
      <w:pPr>
        <w:jc w:val="left"/>
      </w:pPr>
      <w:r>
        <w:rPr>
          <w:b/>
        </w:rPr>
        <w:t>Widerspruch erhoben durch:</w:t>
      </w:r>
      <w:r>
        <w:t xml:space="preserve"> Marcus Wendler (Schuldner)</w:t>
      </w:r>
    </w:p>
    <w:p>
      <w:pPr>
        <w:jc w:val="left"/>
      </w:pPr>
      <w:r>
        <w:rPr>
          <w:b/>
        </w:rPr>
        <w:t>Gegen:</w:t>
      </w:r>
      <w:r>
        <w:t xml:space="preserve"> Lohnforderung April 2026 (3.100,00 EUR), Position IFAP-005</w:t>
      </w:r>
    </w:p>
    <w:p>
      <w:pPr>
        <w:jc w:val="left"/>
      </w:pPr>
      <w:r>
        <w:rPr>
          <w:b/>
        </w:rPr>
        <w:t>Umfang:</w:t>
      </w:r>
      <w:r>
        <w:t xml:space="preserve"> 3.100,00 EUR (April-Anteil)</w:t>
      </w:r>
    </w:p>
    <w:p>
      <w:pPr>
        <w:jc w:val="left"/>
      </w:pPr>
      <w:r>
        <w:rPr>
          <w:b/>
        </w:rPr>
        <w:t>Begründung des Schuldners (wörtliche Wiedergabe aus Protokoll):</w:t>
      </w:r>
    </w:p>
    <w:p>
      <w:pPr>
        <w:ind w:left="567"/>
      </w:pPr>
      <w:r>
        <w:rPr>
          <w:i/>
        </w:rPr>
        <w:t>"Frau Vogt war in den letzten zwei Wochen des April 2026 unentschuldigt abwesend, ohne Krankmeldung oder sonstigen Nachweis. Sie hat die Arbeit eigenmächtig eingestellt. Für diese Zeit besteht kein Lohnanspruch."</w:t>
      </w:r>
    </w:p>
    <w:p>
      <w:pPr>
        <w:jc w:val="left"/>
      </w:pPr>
      <w:r>
        <w:rPr>
          <w:b/>
        </w:rPr>
        <w:t>Formale Erfassung: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Angabe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Widerspruchsgegenstand</w:t>
            </w:r>
          </w:p>
        </w:tc>
        <w:tc>
          <w:tcPr>
            <w:tcW w:type="dxa" w:w="4536"/>
          </w:tcPr>
          <w:p>
            <w:r>
              <w:rPr>
                <w:rFonts w:ascii="Times New Roman" w:hAnsi="Times New Roman"/>
                <w:sz w:val="20"/>
              </w:rPr>
              <w:t>April-Lohn Lena Vogt, 3.100,00 EUR</w:t>
            </w:r>
          </w:p>
        </w:tc>
      </w:tr>
      <w:tr>
        <w:tc>
          <w:tcPr>
            <w:tcW w:type="dxa" w:w="4536"/>
          </w:tcPr>
          <w:p>
            <w:r>
              <w:rPr>
                <w:rFonts w:ascii="Times New Roman" w:hAnsi="Times New Roman"/>
                <w:sz w:val="20"/>
              </w:rPr>
              <w:t>Widerspruchsgrund</w:t>
            </w:r>
          </w:p>
        </w:tc>
        <w:tc>
          <w:tcPr>
            <w:tcW w:type="dxa" w:w="4536"/>
          </w:tcPr>
          <w:p>
            <w:r>
              <w:rPr>
                <w:rFonts w:ascii="Times New Roman" w:hAnsi="Times New Roman"/>
                <w:sz w:val="20"/>
              </w:rPr>
              <w:t>angebliche unentschuldigte Abwesenheit zweite April-Hälfte</w:t>
            </w:r>
          </w:p>
        </w:tc>
      </w:tr>
      <w:tr>
        <w:tc>
          <w:tcPr>
            <w:tcW w:type="dxa" w:w="4536"/>
          </w:tcPr>
          <w:p>
            <w:r>
              <w:rPr>
                <w:rFonts w:ascii="Times New Roman" w:hAnsi="Times New Roman"/>
                <w:sz w:val="20"/>
              </w:rPr>
              <w:t>Belege vorgelegt</w:t>
            </w:r>
          </w:p>
        </w:tc>
        <w:tc>
          <w:tcPr>
            <w:tcW w:type="dxa" w:w="4536"/>
          </w:tcPr>
          <w:p>
            <w:r>
              <w:rPr>
                <w:rFonts w:ascii="Times New Roman" w:hAnsi="Times New Roman"/>
                <w:sz w:val="20"/>
              </w:rPr>
              <w:t>Nein</w:t>
            </w:r>
          </w:p>
        </w:tc>
      </w:tr>
      <w:tr>
        <w:tc>
          <w:tcPr>
            <w:tcW w:type="dxa" w:w="4536"/>
          </w:tcPr>
          <w:p>
            <w:r>
              <w:rPr>
                <w:rFonts w:ascii="Times New Roman" w:hAnsi="Times New Roman"/>
                <w:sz w:val="20"/>
              </w:rPr>
              <w:t>Widerspruch des Insolvenzverwalters</w:t>
            </w:r>
          </w:p>
        </w:tc>
        <w:tc>
          <w:tcPr>
            <w:tcW w:type="dxa" w:w="4536"/>
          </w:tcPr>
          <w:p>
            <w:r>
              <w:rPr>
                <w:rFonts w:ascii="Times New Roman" w:hAnsi="Times New Roman"/>
                <w:sz w:val="20"/>
              </w:rPr>
              <w:t>nein (IV hatte April-Lohn zur Feststellung vorgeschlagen)</w:t>
            </w:r>
          </w:p>
        </w:tc>
      </w:tr>
      <w:tr>
        <w:tc>
          <w:tcPr>
            <w:tcW w:type="dxa" w:w="4536"/>
          </w:tcPr>
          <w:p>
            <w:r>
              <w:rPr>
                <w:rFonts w:ascii="Times New Roman" w:hAnsi="Times New Roman"/>
                <w:sz w:val="20"/>
              </w:rPr>
              <w:t>Widerspruch anderer Gläubiger</w:t>
            </w:r>
          </w:p>
        </w:tc>
        <w:tc>
          <w:tcPr>
            <w:tcW w:type="dxa" w:w="4536"/>
          </w:tcPr>
          <w:p>
            <w:r>
              <w:rPr>
                <w:rFonts w:ascii="Times New Roman" w:hAnsi="Times New Roman"/>
                <w:sz w:val="20"/>
              </w:rPr>
              <w:t>nein</w:t>
            </w:r>
          </w:p>
        </w:tc>
      </w:tr>
      <w:tr>
        <w:tc>
          <w:tcPr>
            <w:tcW w:type="dxa" w:w="4536"/>
          </w:tcPr>
          <w:p>
            <w:r>
              <w:rPr>
                <w:rFonts w:ascii="Times New Roman" w:hAnsi="Times New Roman"/>
                <w:sz w:val="20"/>
              </w:rPr>
              <w:t>Eintragung in Tabelle</w:t>
            </w:r>
          </w:p>
        </w:tc>
        <w:tc>
          <w:tcPr>
            <w:tcW w:type="dxa" w:w="4536"/>
          </w:tcPr>
          <w:p>
            <w:r>
              <w:rPr>
                <w:rFonts w:ascii="Times New Roman" w:hAnsi="Times New Roman"/>
                <w:sz w:val="20"/>
              </w:rPr>
              <w:t>Widerspruch Schuldner vermerkt</w:t>
            </w:r>
          </w:p>
        </w:tc>
      </w:tr>
    </w:tbl>
    <w:p>
      <w:pPr>
        <w:jc w:val="left"/>
      </w:pPr>
      <w:r>
        <w:rPr>
          <w:b/>
        </w:rPr>
        <w:t>Hinweis des Richters:</w:t>
      </w:r>
      <w:r>
        <w:t xml:space="preserve"> Der Richter wies darauf hin, dass nach arbeitsrechtlicher Praxis die Beweislast für die Abwesenheit beim Arbeitgeber liegt, wenn keine schriftliche Abmahnung oder Dokumentation vorliegt. Der Schuldner vermochte keine entsprechenden Unterlagen vorlegen.</w:t>
      </w:r>
    </w:p>
    <w:p>
      <w:pPr>
        <w:jc w:val="left"/>
      </w:pPr>
      <w:r>
        <w:rPr>
          <w:b/>
        </w:rPr>
        <w:t>Rechtsfolge für Gläubigerin:</w:t>
      </w:r>
    </w:p>
    <w:p>
      <w:pPr>
        <w:jc w:val="left"/>
      </w:pPr>
      <w:r>
        <w:t xml:space="preserve">Lena Vogt benötigt, soweit der Widerspruch aufrechterhalten bleibt, einen vollstreckbaren Titel oder muss Feststellungsklage gemäß § 184 InsO gegen den Schuldner erheben. Frist: </w:t>
      </w:r>
      <w:r>
        <w:rPr>
          <w:b/>
        </w:rPr>
        <w:t>17. September 2026</w:t>
      </w:r>
      <w:r>
        <w:t>. Lena Vogt wurde im Termin mündlich auf diese Frist hingewiesen.</w:t>
      </w:r>
    </w:p>
    <w:p/>
    <w:p>
      <w:pPr>
        <w:pStyle w:val="Heading2"/>
      </w:pPr>
      <w:r>
        <w:rPr>
          <w:rFonts w:ascii="Times New Roman" w:hAnsi="Times New Roman"/>
        </w:rPr>
        <w:t>3. Positionen ohne Widerspruch des Schuldners</w:t>
      </w:r>
    </w:p>
    <w:p>
      <w:pPr>
        <w:jc w:val="left"/>
      </w:pPr>
      <w:r>
        <w:t>Der Schuldner Marcus Wendler erklärte ausdrücklich, dass er gegen folgende Positionen keinen Widerspruch erhebe: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IFAP-Nr.</w:t>
            </w:r>
          </w:p>
        </w:tc>
        <w:tc>
          <w:tcPr>
            <w:tcW w:type="dxa" w:w="2268"/>
          </w:tcPr>
          <w:p>
            <w:r>
              <w:rPr>
                <w:rFonts w:ascii="Times New Roman" w:hAnsi="Times New Roman"/>
                <w:b/>
                <w:sz w:val="20"/>
              </w:rPr>
              <w:t>Gläubiger</w:t>
            </w:r>
          </w:p>
        </w:tc>
        <w:tc>
          <w:tcPr>
            <w:tcW w:type="dxa" w:w="2268"/>
          </w:tcPr>
          <w:p>
            <w:r>
              <w:rPr>
                <w:rFonts w:ascii="Times New Roman" w:hAnsi="Times New Roman"/>
                <w:b/>
                <w:sz w:val="20"/>
              </w:rPr>
              <w:t>Betrag (EUR)</w:t>
            </w:r>
          </w:p>
        </w:tc>
        <w:tc>
          <w:tcPr>
            <w:tcW w:type="dxa" w:w="2268"/>
          </w:tcPr>
          <w:p>
            <w:r>
              <w:rPr>
                <w:rFonts w:ascii="Times New Roman" w:hAnsi="Times New Roman"/>
                <w:b/>
                <w:sz w:val="20"/>
              </w:rPr>
              <w:t>Anmerkung</w:t>
            </w:r>
          </w:p>
        </w:tc>
      </w:tr>
      <w:tr>
        <w:tc>
          <w:tcPr>
            <w:tcW w:type="dxa" w:w="2268"/>
          </w:tcPr>
          <w:p>
            <w:r>
              <w:rPr>
                <w:rFonts w:ascii="Times New Roman" w:hAnsi="Times New Roman"/>
                <w:sz w:val="20"/>
              </w:rPr>
              <w:t>IFAP-001 (teilweise)</w:t>
            </w:r>
          </w:p>
        </w:tc>
        <w:tc>
          <w:tcPr>
            <w:tcW w:type="dxa" w:w="2268"/>
          </w:tcPr>
          <w:p>
            <w:r>
              <w:rPr>
                <w:rFonts w:ascii="Times New Roman" w:hAnsi="Times New Roman"/>
                <w:sz w:val="20"/>
              </w:rPr>
              <w:t>Solarteile Nord GmbH (Zinsen)</w:t>
            </w:r>
          </w:p>
        </w:tc>
        <w:tc>
          <w:tcPr>
            <w:tcW w:type="dxa" w:w="2268"/>
          </w:tcPr>
          <w:p>
            <w:r>
              <w:rPr>
                <w:rFonts w:ascii="Times New Roman" w:hAnsi="Times New Roman"/>
                <w:sz w:val="20"/>
              </w:rPr>
              <w:t>42,00</w:t>
            </w:r>
          </w:p>
        </w:tc>
        <w:tc>
          <w:tcPr>
            <w:tcW w:type="dxa" w:w="2268"/>
          </w:tcPr>
          <w:p>
            <w:r>
              <w:rPr>
                <w:rFonts w:ascii="Times New Roman" w:hAnsi="Times New Roman"/>
                <w:sz w:val="20"/>
              </w:rPr>
              <w:t>Zinsbetrag unstreitig</w:t>
            </w:r>
          </w:p>
        </w:tc>
      </w:tr>
      <w:tr>
        <w:tc>
          <w:tcPr>
            <w:tcW w:type="dxa" w:w="2268"/>
          </w:tcPr>
          <w:p>
            <w:r>
              <w:rPr>
                <w:rFonts w:ascii="Times New Roman" w:hAnsi="Times New Roman"/>
                <w:sz w:val="20"/>
              </w:rPr>
              <w:t>IFAP-003</w:t>
            </w:r>
          </w:p>
        </w:tc>
        <w:tc>
          <w:tcPr>
            <w:tcW w:type="dxa" w:w="2268"/>
          </w:tcPr>
          <w:p>
            <w:r>
              <w:rPr>
                <w:rFonts w:ascii="Times New Roman" w:hAnsi="Times New Roman"/>
                <w:sz w:val="20"/>
              </w:rPr>
              <w:t>Finanzamt Potsdam</w:t>
            </w:r>
          </w:p>
        </w:tc>
        <w:tc>
          <w:tcPr>
            <w:tcW w:type="dxa" w:w="2268"/>
          </w:tcPr>
          <w:p>
            <w:r>
              <w:rPr>
                <w:rFonts w:ascii="Times New Roman" w:hAnsi="Times New Roman"/>
                <w:sz w:val="20"/>
              </w:rPr>
              <w:t>38.400,00</w:t>
            </w:r>
          </w:p>
        </w:tc>
        <w:tc>
          <w:tcPr>
            <w:tcW w:type="dxa" w:w="2268"/>
          </w:tcPr>
          <w:p>
            <w:r>
              <w:rPr>
                <w:rFonts w:ascii="Times New Roman" w:hAnsi="Times New Roman"/>
                <w:sz w:val="20"/>
              </w:rPr>
              <w:t>keine Möglichkeit zum Bestreiten (Steuerbescheide)</w:t>
            </w:r>
          </w:p>
        </w:tc>
      </w:tr>
      <w:tr>
        <w:tc>
          <w:tcPr>
            <w:tcW w:type="dxa" w:w="2268"/>
          </w:tcPr>
          <w:p>
            <w:r>
              <w:rPr>
                <w:rFonts w:ascii="Times New Roman" w:hAnsi="Times New Roman"/>
                <w:sz w:val="20"/>
              </w:rPr>
              <w:t>IFAP-004</w:t>
            </w:r>
          </w:p>
        </w:tc>
        <w:tc>
          <w:tcPr>
            <w:tcW w:type="dxa" w:w="2268"/>
          </w:tcPr>
          <w:p>
            <w:r>
              <w:rPr>
                <w:rFonts w:ascii="Times New Roman" w:hAnsi="Times New Roman"/>
                <w:sz w:val="20"/>
              </w:rPr>
              <w:t>BKK Handwerk Mitte</w:t>
            </w:r>
          </w:p>
        </w:tc>
        <w:tc>
          <w:tcPr>
            <w:tcW w:type="dxa" w:w="2268"/>
          </w:tcPr>
          <w:p>
            <w:r>
              <w:rPr>
                <w:rFonts w:ascii="Times New Roman" w:hAnsi="Times New Roman"/>
                <w:sz w:val="20"/>
              </w:rPr>
              <w:t>21.862,35</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IFAP-005 (teilweise)</w:t>
            </w:r>
          </w:p>
        </w:tc>
        <w:tc>
          <w:tcPr>
            <w:tcW w:type="dxa" w:w="2268"/>
          </w:tcPr>
          <w:p>
            <w:r>
              <w:rPr>
                <w:rFonts w:ascii="Times New Roman" w:hAnsi="Times New Roman"/>
                <w:sz w:val="20"/>
              </w:rPr>
              <w:t>Lena Vogt – März-Lohn</w:t>
            </w:r>
          </w:p>
        </w:tc>
        <w:tc>
          <w:tcPr>
            <w:tcW w:type="dxa" w:w="2268"/>
          </w:tcPr>
          <w:p>
            <w:r>
              <w:rPr>
                <w:rFonts w:ascii="Times New Roman" w:hAnsi="Times New Roman"/>
                <w:sz w:val="20"/>
              </w:rPr>
              <w:t>3.100,00</w:t>
            </w:r>
          </w:p>
        </w:tc>
        <w:tc>
          <w:tcPr>
            <w:tcW w:type="dxa" w:w="2268"/>
          </w:tcPr>
          <w:p>
            <w:r>
              <w:rPr>
                <w:rFonts w:ascii="Times New Roman" w:hAnsi="Times New Roman"/>
                <w:sz w:val="20"/>
              </w:rPr>
              <w:t>unstreitig</w:t>
            </w:r>
          </w:p>
        </w:tc>
      </w:tr>
      <w:tr>
        <w:tc>
          <w:tcPr>
            <w:tcW w:type="dxa" w:w="2268"/>
          </w:tcPr>
          <w:p>
            <w:r>
              <w:rPr>
                <w:rFonts w:ascii="Times New Roman" w:hAnsi="Times New Roman"/>
                <w:sz w:val="20"/>
              </w:rPr>
              <w:t>IFAP-010</w:t>
            </w:r>
          </w:p>
        </w:tc>
        <w:tc>
          <w:tcPr>
            <w:tcW w:type="dxa" w:w="2268"/>
          </w:tcPr>
          <w:p>
            <w:r>
              <w:rPr>
                <w:rFonts w:ascii="Times New Roman" w:hAnsi="Times New Roman"/>
                <w:sz w:val="20"/>
              </w:rPr>
              <w:t>Elektro Schaffner GmbH</w:t>
            </w:r>
          </w:p>
        </w:tc>
        <w:tc>
          <w:tcPr>
            <w:tcW w:type="dxa" w:w="2268"/>
          </w:tcPr>
          <w:p>
            <w:r>
              <w:rPr>
                <w:rFonts w:ascii="Times New Roman" w:hAnsi="Times New Roman"/>
                <w:sz w:val="20"/>
              </w:rPr>
              <w:t>8.340,00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IFAP-011</w:t>
            </w:r>
          </w:p>
        </w:tc>
        <w:tc>
          <w:tcPr>
            <w:tcW w:type="dxa" w:w="2268"/>
          </w:tcPr>
          <w:p>
            <w:r>
              <w:rPr>
                <w:rFonts w:ascii="Times New Roman" w:hAnsi="Times New Roman"/>
                <w:sz w:val="20"/>
              </w:rPr>
              <w:t>Zollingerwerke GmbH &amp; Co. KG</w:t>
            </w:r>
          </w:p>
        </w:tc>
        <w:tc>
          <w:tcPr>
            <w:tcW w:type="dxa" w:w="2268"/>
          </w:tcPr>
          <w:p>
            <w:r>
              <w:rPr>
                <w:rFonts w:ascii="Times New Roman" w:hAnsi="Times New Roman"/>
                <w:sz w:val="20"/>
              </w:rPr>
              <w:t>14.900,00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IFAP-012</w:t>
            </w:r>
          </w:p>
        </w:tc>
        <w:tc>
          <w:tcPr>
            <w:tcW w:type="dxa" w:w="2268"/>
          </w:tcPr>
          <w:p>
            <w:r>
              <w:rPr>
                <w:rFonts w:ascii="Times New Roman" w:hAnsi="Times New Roman"/>
                <w:sz w:val="20"/>
              </w:rPr>
              <w:t>Transporte Haase GmbH</w:t>
            </w:r>
          </w:p>
        </w:tc>
        <w:tc>
          <w:tcPr>
            <w:tcW w:type="dxa" w:w="2268"/>
          </w:tcPr>
          <w:p>
            <w:r>
              <w:rPr>
                <w:rFonts w:ascii="Times New Roman" w:hAnsi="Times New Roman"/>
                <w:sz w:val="20"/>
              </w:rPr>
              <w:t>3.290,00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IFAP-013</w:t>
            </w:r>
          </w:p>
        </w:tc>
        <w:tc>
          <w:tcPr>
            <w:tcW w:type="dxa" w:w="2268"/>
          </w:tcPr>
          <w:p>
            <w:r>
              <w:rPr>
                <w:rFonts w:ascii="Times New Roman" w:hAnsi="Times New Roman"/>
                <w:sz w:val="20"/>
              </w:rPr>
              <w:t>Hans Köhler</w:t>
            </w:r>
          </w:p>
        </w:tc>
        <w:tc>
          <w:tcPr>
            <w:tcW w:type="dxa" w:w="2268"/>
          </w:tcPr>
          <w:p>
            <w:r>
              <w:rPr>
                <w:rFonts w:ascii="Times New Roman" w:hAnsi="Times New Roman"/>
                <w:sz w:val="20"/>
              </w:rPr>
              <w:t>2.800,00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IFAP-014</w:t>
            </w:r>
          </w:p>
        </w:tc>
        <w:tc>
          <w:tcPr>
            <w:tcW w:type="dxa" w:w="2268"/>
          </w:tcPr>
          <w:p>
            <w:r>
              <w:rPr>
                <w:rFonts w:ascii="Times New Roman" w:hAnsi="Times New Roman"/>
                <w:sz w:val="20"/>
              </w:rPr>
              <w:t>Carmen Dietrich</w:t>
            </w:r>
          </w:p>
        </w:tc>
        <w:tc>
          <w:tcPr>
            <w:tcW w:type="dxa" w:w="2268"/>
          </w:tcPr>
          <w:p>
            <w:r>
              <w:rPr>
                <w:rFonts w:ascii="Times New Roman" w:hAnsi="Times New Roman"/>
                <w:sz w:val="20"/>
              </w:rPr>
              <w:t>3.100,00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IFAP-015</w:t>
            </w:r>
          </w:p>
        </w:tc>
        <w:tc>
          <w:tcPr>
            <w:tcW w:type="dxa" w:w="2268"/>
          </w:tcPr>
          <w:p>
            <w:r>
              <w:rPr>
                <w:rFonts w:ascii="Times New Roman" w:hAnsi="Times New Roman"/>
                <w:sz w:val="20"/>
              </w:rPr>
              <w:t>Klaus-Peter Müller</w:t>
            </w:r>
          </w:p>
        </w:tc>
        <w:tc>
          <w:tcPr>
            <w:tcW w:type="dxa" w:w="2268"/>
          </w:tcPr>
          <w:p>
            <w:r>
              <w:rPr>
                <w:rFonts w:ascii="Times New Roman" w:hAnsi="Times New Roman"/>
                <w:sz w:val="20"/>
              </w:rPr>
              <w:t>4.600,00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IFAP-018</w:t>
            </w:r>
          </w:p>
        </w:tc>
        <w:tc>
          <w:tcPr>
            <w:tcW w:type="dxa" w:w="2268"/>
          </w:tcPr>
          <w:p>
            <w:r>
              <w:rPr>
                <w:rFonts w:ascii="Times New Roman" w:hAnsi="Times New Roman"/>
                <w:sz w:val="20"/>
              </w:rPr>
              <w:t>Dachdecker Meier &amp; Söhne GbR</w:t>
            </w:r>
          </w:p>
        </w:tc>
        <w:tc>
          <w:tcPr>
            <w:tcW w:type="dxa" w:w="2268"/>
          </w:tcPr>
          <w:p>
            <w:r>
              <w:rPr>
                <w:rFonts w:ascii="Times New Roman" w:hAnsi="Times New Roman"/>
                <w:sz w:val="20"/>
              </w:rPr>
              <w:t>6.800,00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IFAP-020</w:t>
            </w:r>
          </w:p>
        </w:tc>
        <w:tc>
          <w:tcPr>
            <w:tcW w:type="dxa" w:w="2268"/>
          </w:tcPr>
          <w:p>
            <w:r>
              <w:rPr>
                <w:rFonts w:ascii="Times New Roman" w:hAnsi="Times New Roman"/>
                <w:sz w:val="20"/>
              </w:rPr>
              <w:t>Stadtwerke Potsdam GmbH</w:t>
            </w:r>
          </w:p>
        </w:tc>
        <w:tc>
          <w:tcPr>
            <w:tcW w:type="dxa" w:w="2268"/>
          </w:tcPr>
          <w:p>
            <w:r>
              <w:rPr>
                <w:rFonts w:ascii="Times New Roman" w:hAnsi="Times New Roman"/>
                <w:sz w:val="20"/>
              </w:rPr>
              <w:t>2.140,00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IFAP-021</w:t>
            </w:r>
          </w:p>
        </w:tc>
        <w:tc>
          <w:tcPr>
            <w:tcW w:type="dxa" w:w="2268"/>
          </w:tcPr>
          <w:p>
            <w:r>
              <w:rPr>
                <w:rFonts w:ascii="Times New Roman" w:hAnsi="Times New Roman"/>
                <w:sz w:val="20"/>
              </w:rPr>
              <w:t>Reinigungsservice Quick GmbH</w:t>
            </w:r>
          </w:p>
        </w:tc>
        <w:tc>
          <w:tcPr>
            <w:tcW w:type="dxa" w:w="2268"/>
          </w:tcPr>
          <w:p>
            <w:r>
              <w:rPr>
                <w:rFonts w:ascii="Times New Roman" w:hAnsi="Times New Roman"/>
                <w:sz w:val="20"/>
              </w:rPr>
              <w:t>890,00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IFAP-022</w:t>
            </w:r>
          </w:p>
        </w:tc>
        <w:tc>
          <w:tcPr>
            <w:tcW w:type="dxa" w:w="2268"/>
          </w:tcPr>
          <w:p>
            <w:r>
              <w:rPr>
                <w:rFonts w:ascii="Times New Roman" w:hAnsi="Times New Roman"/>
                <w:sz w:val="20"/>
              </w:rPr>
              <w:t>Techniker Krankenkasse</w:t>
            </w:r>
          </w:p>
        </w:tc>
        <w:tc>
          <w:tcPr>
            <w:tcW w:type="dxa" w:w="2268"/>
          </w:tcPr>
          <w:p>
            <w:r>
              <w:rPr>
                <w:rFonts w:ascii="Times New Roman" w:hAnsi="Times New Roman"/>
                <w:sz w:val="20"/>
              </w:rPr>
              <w:t>8.120,00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IFAP-023</w:t>
            </w:r>
          </w:p>
        </w:tc>
        <w:tc>
          <w:tcPr>
            <w:tcW w:type="dxa" w:w="2268"/>
          </w:tcPr>
          <w:p>
            <w:r>
              <w:rPr>
                <w:rFonts w:ascii="Times New Roman" w:hAnsi="Times New Roman"/>
                <w:sz w:val="20"/>
              </w:rPr>
              <w:t>Druckerei Licht &amp; Wort GmbH</w:t>
            </w:r>
          </w:p>
        </w:tc>
        <w:tc>
          <w:tcPr>
            <w:tcW w:type="dxa" w:w="2268"/>
          </w:tcPr>
          <w:p>
            <w:r>
              <w:rPr>
                <w:rFonts w:ascii="Times New Roman" w:hAnsi="Times New Roman"/>
                <w:sz w:val="20"/>
              </w:rPr>
              <w:t>1.460,00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IFAP-026</w:t>
            </w:r>
          </w:p>
        </w:tc>
        <w:tc>
          <w:tcPr>
            <w:tcW w:type="dxa" w:w="2268"/>
          </w:tcPr>
          <w:p>
            <w:r>
              <w:rPr>
                <w:rFonts w:ascii="Times New Roman" w:hAnsi="Times New Roman"/>
                <w:sz w:val="20"/>
              </w:rPr>
              <w:t>Photovoltaik-Technik AG</w:t>
            </w:r>
          </w:p>
        </w:tc>
        <w:tc>
          <w:tcPr>
            <w:tcW w:type="dxa" w:w="2268"/>
          </w:tcPr>
          <w:p>
            <w:r>
              <w:rPr>
                <w:rFonts w:ascii="Times New Roman" w:hAnsi="Times New Roman"/>
                <w:sz w:val="20"/>
              </w:rPr>
              <w:t>12.600,00</w:t>
            </w:r>
          </w:p>
        </w:tc>
        <w:tc>
          <w:tcPr>
            <w:tcW w:type="dxa" w:w="2268"/>
          </w:tcPr>
          <w:p>
            <w:r>
              <w:rPr>
                <w:rFonts w:ascii="Times New Roman" w:hAnsi="Times New Roman"/>
                <w:sz w:val="20"/>
              </w:rPr>
              <w:t>keine Einwände</w:t>
            </w:r>
          </w:p>
        </w:tc>
      </w:tr>
      <w:tr>
        <w:tc>
          <w:tcPr>
            <w:tcW w:type="dxa" w:w="2268"/>
          </w:tcPr>
          <w:p>
            <w:r>
              <w:rPr>
                <w:rFonts w:ascii="Times New Roman" w:hAnsi="Times New Roman"/>
                <w:sz w:val="20"/>
              </w:rPr>
              <w:t>IFAP-027</w:t>
            </w:r>
          </w:p>
        </w:tc>
        <w:tc>
          <w:tcPr>
            <w:tcW w:type="dxa" w:w="2268"/>
          </w:tcPr>
          <w:p>
            <w:r>
              <w:rPr>
                <w:rFonts w:ascii="Times New Roman" w:hAnsi="Times New Roman"/>
                <w:sz w:val="20"/>
              </w:rPr>
              <w:t>Werkzeugbau Kern GmbH</w:t>
            </w:r>
          </w:p>
        </w:tc>
        <w:tc>
          <w:tcPr>
            <w:tcW w:type="dxa" w:w="2268"/>
          </w:tcPr>
          <w:p>
            <w:r>
              <w:rPr>
                <w:rFonts w:ascii="Times New Roman" w:hAnsi="Times New Roman"/>
                <w:sz w:val="20"/>
              </w:rPr>
              <w:t>4.700,00</w:t>
            </w:r>
          </w:p>
        </w:tc>
        <w:tc>
          <w:tcPr>
            <w:tcW w:type="dxa" w:w="2268"/>
          </w:tcPr>
          <w:p>
            <w:r>
              <w:rPr>
                <w:rFonts w:ascii="Times New Roman" w:hAnsi="Times New Roman"/>
                <w:sz w:val="20"/>
              </w:rPr>
              <w:t>keine Einwände</w:t>
            </w:r>
          </w:p>
        </w:tc>
      </w:tr>
    </w:tbl>
    <w:p/>
    <w:p>
      <w:pPr>
        <w:pStyle w:val="Heading2"/>
      </w:pPr>
      <w:r>
        <w:rPr>
          <w:rFonts w:ascii="Times New Roman" w:hAnsi="Times New Roman"/>
        </w:rPr>
        <w:t>4. Widerspruch des Insolvenzverwalters (ergänzend)</w:t>
      </w:r>
    </w:p>
    <w:p>
      <w:pPr>
        <w:jc w:val="left"/>
      </w:pPr>
      <w:r>
        <w:t>Zusätzlich zum Schuldnerwiderspruch erhob der Insolvenzverwalter folgende Widersprüche: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IFAP-Nr.</w:t>
            </w:r>
          </w:p>
        </w:tc>
        <w:tc>
          <w:tcPr>
            <w:tcW w:type="dxa" w:w="2268"/>
          </w:tcPr>
          <w:p>
            <w:r>
              <w:rPr>
                <w:rFonts w:ascii="Times New Roman" w:hAnsi="Times New Roman"/>
                <w:b/>
                <w:sz w:val="20"/>
              </w:rPr>
              <w:t>Gläubiger</w:t>
            </w:r>
          </w:p>
        </w:tc>
        <w:tc>
          <w:tcPr>
            <w:tcW w:type="dxa" w:w="2268"/>
          </w:tcPr>
          <w:p>
            <w:r>
              <w:rPr>
                <w:rFonts w:ascii="Times New Roman" w:hAnsi="Times New Roman"/>
                <w:b/>
                <w:sz w:val="20"/>
              </w:rPr>
              <w:t>Streitpunkt</w:t>
            </w:r>
          </w:p>
        </w:tc>
        <w:tc>
          <w:tcPr>
            <w:tcW w:type="dxa" w:w="2268"/>
          </w:tcPr>
          <w:p>
            <w:r>
              <w:rPr>
                <w:rFonts w:ascii="Times New Roman" w:hAnsi="Times New Roman"/>
                <w:b/>
                <w:sz w:val="20"/>
              </w:rPr>
              <w:t>Betrag (EUR)</w:t>
            </w:r>
          </w:p>
        </w:tc>
      </w:tr>
      <w:tr>
        <w:tc>
          <w:tcPr>
            <w:tcW w:type="dxa" w:w="2268"/>
          </w:tcPr>
          <w:p>
            <w:r>
              <w:rPr>
                <w:rFonts w:ascii="Times New Roman" w:hAnsi="Times New Roman"/>
                <w:sz w:val="20"/>
              </w:rPr>
              <w:t>IFAP-001</w:t>
            </w:r>
          </w:p>
        </w:tc>
        <w:tc>
          <w:tcPr>
            <w:tcW w:type="dxa" w:w="2268"/>
          </w:tcPr>
          <w:p>
            <w:r>
              <w:rPr>
                <w:rFonts w:ascii="Times New Roman" w:hAnsi="Times New Roman"/>
                <w:sz w:val="20"/>
              </w:rPr>
              <w:t>Solarteile Nord GmbH</w:t>
            </w:r>
          </w:p>
        </w:tc>
        <w:tc>
          <w:tcPr>
            <w:tcW w:type="dxa" w:w="2268"/>
          </w:tcPr>
          <w:p>
            <w:r>
              <w:rPr>
                <w:rFonts w:ascii="Times New Roman" w:hAnsi="Times New Roman"/>
                <w:sz w:val="20"/>
              </w:rPr>
              <w:t>Rechnung SN-2026-016 (OPOS-Zahlung)</w:t>
            </w:r>
          </w:p>
        </w:tc>
        <w:tc>
          <w:tcPr>
            <w:tcW w:type="dxa" w:w="2268"/>
          </w:tcPr>
          <w:p>
            <w:r>
              <w:rPr>
                <w:rFonts w:ascii="Times New Roman" w:hAnsi="Times New Roman"/>
                <w:sz w:val="20"/>
              </w:rPr>
              <w:t>4.200,00</w:t>
            </w:r>
          </w:p>
        </w:tc>
      </w:tr>
      <w:tr>
        <w:tc>
          <w:tcPr>
            <w:tcW w:type="dxa" w:w="2268"/>
          </w:tcPr>
          <w:p>
            <w:r>
              <w:rPr>
                <w:rFonts w:ascii="Times New Roman" w:hAnsi="Times New Roman"/>
                <w:sz w:val="20"/>
              </w:rPr>
              <w:t>IFAP-003</w:t>
            </w:r>
          </w:p>
        </w:tc>
        <w:tc>
          <w:tcPr>
            <w:tcW w:type="dxa" w:w="2268"/>
          </w:tcPr>
          <w:p>
            <w:r>
              <w:rPr>
                <w:rFonts w:ascii="Times New Roman" w:hAnsi="Times New Roman"/>
                <w:sz w:val="20"/>
              </w:rPr>
              <w:t>Finanzamt Potsdam</w:t>
            </w:r>
          </w:p>
        </w:tc>
        <w:tc>
          <w:tcPr>
            <w:tcW w:type="dxa" w:w="2268"/>
          </w:tcPr>
          <w:p>
            <w:r>
              <w:rPr>
                <w:rFonts w:ascii="Times New Roman" w:hAnsi="Times New Roman"/>
                <w:sz w:val="20"/>
              </w:rPr>
              <w:t>besonderer Rechtsgrund § 302 Nr. 1 InsO</w:t>
            </w:r>
          </w:p>
        </w:tc>
        <w:tc>
          <w:tcPr>
            <w:tcW w:type="dxa" w:w="2268"/>
          </w:tcPr>
          <w:p>
            <w:r>
              <w:rPr>
                <w:rFonts w:ascii="Times New Roman" w:hAnsi="Times New Roman"/>
                <w:sz w:val="20"/>
              </w:rPr>
              <w:t>0 (Rechtsgrund)</w:t>
            </w:r>
          </w:p>
        </w:tc>
      </w:tr>
      <w:tr>
        <w:tc>
          <w:tcPr>
            <w:tcW w:type="dxa" w:w="2268"/>
          </w:tcPr>
          <w:p>
            <w:r>
              <w:rPr>
                <w:rFonts w:ascii="Times New Roman" w:hAnsi="Times New Roman"/>
                <w:sz w:val="20"/>
              </w:rPr>
              <w:t>IFAP-006</w:t>
            </w:r>
          </w:p>
        </w:tc>
        <w:tc>
          <w:tcPr>
            <w:tcW w:type="dxa" w:w="2268"/>
          </w:tcPr>
          <w:p>
            <w:r>
              <w:rPr>
                <w:rFonts w:ascii="Times New Roman" w:hAnsi="Times New Roman"/>
                <w:sz w:val="20"/>
              </w:rPr>
              <w:t>Lena Vogt (Schmerzensgeld)</w:t>
            </w:r>
          </w:p>
        </w:tc>
        <w:tc>
          <w:tcPr>
            <w:tcW w:type="dxa" w:w="2268"/>
          </w:tcPr>
          <w:p>
            <w:r>
              <w:rPr>
                <w:rFonts w:ascii="Times New Roman" w:hAnsi="Times New Roman"/>
                <w:sz w:val="20"/>
              </w:rPr>
              <w:t>Tatsachenbasis fehlt</w:t>
            </w:r>
          </w:p>
        </w:tc>
        <w:tc>
          <w:tcPr>
            <w:tcW w:type="dxa" w:w="2268"/>
          </w:tcPr>
          <w:p>
            <w:r>
              <w:rPr>
                <w:rFonts w:ascii="Times New Roman" w:hAnsi="Times New Roman"/>
                <w:sz w:val="20"/>
              </w:rPr>
              <w:t>3.000,00</w:t>
            </w:r>
          </w:p>
        </w:tc>
      </w:tr>
      <w:tr>
        <w:tc>
          <w:tcPr>
            <w:tcW w:type="dxa" w:w="2268"/>
          </w:tcPr>
          <w:p>
            <w:r>
              <w:rPr>
                <w:rFonts w:ascii="Times New Roman" w:hAnsi="Times New Roman"/>
                <w:sz w:val="20"/>
              </w:rPr>
              <w:t>IFAP-007</w:t>
            </w:r>
          </w:p>
        </w:tc>
        <w:tc>
          <w:tcPr>
            <w:tcW w:type="dxa" w:w="2268"/>
          </w:tcPr>
          <w:p>
            <w:r>
              <w:rPr>
                <w:rFonts w:ascii="Times New Roman" w:hAnsi="Times New Roman"/>
                <w:sz w:val="20"/>
              </w:rPr>
              <w:t>Gründerkreis Phoenix GbR</w:t>
            </w:r>
          </w:p>
        </w:tc>
        <w:tc>
          <w:tcPr>
            <w:tcW w:type="dxa" w:w="2268"/>
          </w:tcPr>
          <w:p>
            <w:r>
              <w:rPr>
                <w:rFonts w:ascii="Times New Roman" w:hAnsi="Times New Roman"/>
                <w:sz w:val="20"/>
              </w:rPr>
              <w:t>Rang (§ 38 statt § 39 InsO)</w:t>
            </w:r>
          </w:p>
        </w:tc>
        <w:tc>
          <w:tcPr>
            <w:tcW w:type="dxa" w:w="2268"/>
          </w:tcPr>
          <w:p>
            <w:r>
              <w:rPr>
                <w:rFonts w:ascii="Times New Roman" w:hAnsi="Times New Roman"/>
                <w:sz w:val="20"/>
              </w:rPr>
              <w:t>0 (Rang)</w:t>
            </w:r>
          </w:p>
        </w:tc>
      </w:tr>
      <w:tr>
        <w:tc>
          <w:tcPr>
            <w:tcW w:type="dxa" w:w="2268"/>
          </w:tcPr>
          <w:p>
            <w:r>
              <w:rPr>
                <w:rFonts w:ascii="Times New Roman" w:hAnsi="Times New Roman"/>
                <w:sz w:val="20"/>
              </w:rPr>
              <w:t>IFAP-009</w:t>
            </w:r>
          </w:p>
        </w:tc>
        <w:tc>
          <w:tcPr>
            <w:tcW w:type="dxa" w:w="2268"/>
          </w:tcPr>
          <w:p>
            <w:r>
              <w:rPr>
                <w:rFonts w:ascii="Times New Roman" w:hAnsi="Times New Roman"/>
                <w:sz w:val="20"/>
              </w:rPr>
              <w:t>Gewerbepark Babelsberg GmbH (Schaden)</w:t>
            </w:r>
          </w:p>
        </w:tc>
        <w:tc>
          <w:tcPr>
            <w:tcW w:type="dxa" w:w="2268"/>
          </w:tcPr>
          <w:p>
            <w:r>
              <w:rPr>
                <w:rFonts w:ascii="Times New Roman" w:hAnsi="Times New Roman"/>
                <w:sz w:val="20"/>
              </w:rPr>
              <w:t>kein Nachweis</w:t>
            </w:r>
          </w:p>
        </w:tc>
        <w:tc>
          <w:tcPr>
            <w:tcW w:type="dxa" w:w="2268"/>
          </w:tcPr>
          <w:p>
            <w:r>
              <w:rPr>
                <w:rFonts w:ascii="Times New Roman" w:hAnsi="Times New Roman"/>
                <w:sz w:val="20"/>
              </w:rPr>
              <w:t>5.400,00</w:t>
            </w:r>
          </w:p>
        </w:tc>
      </w:tr>
      <w:tr>
        <w:tc>
          <w:tcPr>
            <w:tcW w:type="dxa" w:w="2268"/>
          </w:tcPr>
          <w:p>
            <w:r>
              <w:rPr>
                <w:rFonts w:ascii="Times New Roman" w:hAnsi="Times New Roman"/>
                <w:sz w:val="20"/>
              </w:rPr>
              <w:t>IFAP-016</w:t>
            </w:r>
          </w:p>
        </w:tc>
        <w:tc>
          <w:tcPr>
            <w:tcW w:type="dxa" w:w="2268"/>
          </w:tcPr>
          <w:p>
            <w:r>
              <w:rPr>
                <w:rFonts w:ascii="Times New Roman" w:hAnsi="Times New Roman"/>
                <w:sz w:val="20"/>
              </w:rPr>
              <w:t>Alexandra Wolff (Überstunden + vbuH)</w:t>
            </w:r>
          </w:p>
        </w:tc>
        <w:tc>
          <w:tcPr>
            <w:tcW w:type="dxa" w:w="2268"/>
          </w:tcPr>
          <w:p>
            <w:r>
              <w:rPr>
                <w:rFonts w:ascii="Times New Roman" w:hAnsi="Times New Roman"/>
                <w:sz w:val="20"/>
              </w:rPr>
              <w:t>nicht belegt</w:t>
            </w:r>
          </w:p>
        </w:tc>
        <w:tc>
          <w:tcPr>
            <w:tcW w:type="dxa" w:w="2268"/>
          </w:tcPr>
          <w:p>
            <w:r>
              <w:rPr>
                <w:rFonts w:ascii="Times New Roman" w:hAnsi="Times New Roman"/>
                <w:sz w:val="20"/>
              </w:rPr>
              <w:t>2.700,00</w:t>
            </w:r>
          </w:p>
        </w:tc>
      </w:tr>
      <w:tr>
        <w:tc>
          <w:tcPr>
            <w:tcW w:type="dxa" w:w="2268"/>
          </w:tcPr>
          <w:p>
            <w:r>
              <w:rPr>
                <w:rFonts w:ascii="Times New Roman" w:hAnsi="Times New Roman"/>
                <w:sz w:val="20"/>
              </w:rPr>
              <w:t>IFAP-017</w:t>
            </w:r>
          </w:p>
        </w:tc>
        <w:tc>
          <w:tcPr>
            <w:tcW w:type="dxa" w:w="2268"/>
          </w:tcPr>
          <w:p>
            <w:r>
              <w:rPr>
                <w:rFonts w:ascii="Times New Roman" w:hAnsi="Times New Roman"/>
                <w:sz w:val="20"/>
              </w:rPr>
              <w:t>Finanzamt Cottbus</w:t>
            </w:r>
          </w:p>
        </w:tc>
        <w:tc>
          <w:tcPr>
            <w:tcW w:type="dxa" w:w="2268"/>
          </w:tcPr>
          <w:p>
            <w:r>
              <w:rPr>
                <w:rFonts w:ascii="Times New Roman" w:hAnsi="Times New Roman"/>
                <w:sz w:val="20"/>
              </w:rPr>
              <w:t>Rechtsgrundlage unklar</w:t>
            </w:r>
          </w:p>
        </w:tc>
        <w:tc>
          <w:tcPr>
            <w:tcW w:type="dxa" w:w="2268"/>
          </w:tcPr>
          <w:p>
            <w:r>
              <w:rPr>
                <w:rFonts w:ascii="Times New Roman" w:hAnsi="Times New Roman"/>
                <w:sz w:val="20"/>
              </w:rPr>
              <w:t>1.200,00</w:t>
            </w:r>
          </w:p>
        </w:tc>
      </w:tr>
      <w:tr>
        <w:tc>
          <w:tcPr>
            <w:tcW w:type="dxa" w:w="2268"/>
          </w:tcPr>
          <w:p>
            <w:r>
              <w:rPr>
                <w:rFonts w:ascii="Times New Roman" w:hAnsi="Times New Roman"/>
                <w:sz w:val="20"/>
              </w:rPr>
              <w:t>IFAP-024</w:t>
            </w:r>
          </w:p>
        </w:tc>
        <w:tc>
          <w:tcPr>
            <w:tcW w:type="dxa" w:w="2268"/>
          </w:tcPr>
          <w:p>
            <w:r>
              <w:rPr>
                <w:rFonts w:ascii="Times New Roman" w:hAnsi="Times New Roman"/>
                <w:sz w:val="20"/>
              </w:rPr>
              <w:t>RA Dr. Schulze (Kostengläubiger)</w:t>
            </w:r>
          </w:p>
        </w:tc>
        <w:tc>
          <w:tcPr>
            <w:tcW w:type="dxa" w:w="2268"/>
          </w:tcPr>
          <w:p>
            <w:r>
              <w:rPr>
                <w:rFonts w:ascii="Times New Roman" w:hAnsi="Times New Roman"/>
                <w:sz w:val="20"/>
              </w:rPr>
              <w:t>Masseverbindlichkeit, nicht InsO-Forderung</w:t>
            </w:r>
          </w:p>
        </w:tc>
        <w:tc>
          <w:tcPr>
            <w:tcW w:type="dxa" w:w="2268"/>
          </w:tcPr>
          <w:p>
            <w:r>
              <w:rPr>
                <w:rFonts w:ascii="Times New Roman" w:hAnsi="Times New Roman"/>
                <w:sz w:val="20"/>
              </w:rPr>
              <w:t>3.200,00</w:t>
            </w:r>
          </w:p>
        </w:tc>
      </w:tr>
      <w:tr>
        <w:tc>
          <w:tcPr>
            <w:tcW w:type="dxa" w:w="2268"/>
          </w:tcPr>
          <w:p>
            <w:r>
              <w:rPr>
                <w:rFonts w:ascii="Times New Roman" w:hAnsi="Times New Roman"/>
                <w:sz w:val="20"/>
              </w:rPr>
              <w:t>IFAP-025</w:t>
            </w:r>
          </w:p>
        </w:tc>
        <w:tc>
          <w:tcPr>
            <w:tcW w:type="dxa" w:w="2268"/>
          </w:tcPr>
          <w:p>
            <w:r>
              <w:rPr>
                <w:rFonts w:ascii="Times New Roman" w:hAnsi="Times New Roman"/>
                <w:sz w:val="20"/>
              </w:rPr>
              <w:t>Immobilien Bau AG</w:t>
            </w:r>
          </w:p>
        </w:tc>
        <w:tc>
          <w:tcPr>
            <w:tcW w:type="dxa" w:w="2268"/>
          </w:tcPr>
          <w:p>
            <w:r>
              <w:rPr>
                <w:rFonts w:ascii="Times New Roman" w:hAnsi="Times New Roman"/>
                <w:sz w:val="20"/>
              </w:rPr>
              <w:t>Aussonderung vs. InsO-Forderung strittig</w:t>
            </w:r>
          </w:p>
        </w:tc>
        <w:tc>
          <w:tcPr>
            <w:tcW w:type="dxa" w:w="2268"/>
          </w:tcPr>
          <w:p>
            <w:r>
              <w:rPr>
                <w:rFonts w:ascii="Times New Roman" w:hAnsi="Times New Roman"/>
                <w:sz w:val="20"/>
              </w:rPr>
              <w:t>45.000,00</w:t>
            </w:r>
          </w:p>
        </w:tc>
      </w:tr>
    </w:tbl>
    <w:p/>
    <w:p>
      <w:pPr>
        <w:pStyle w:val="Heading2"/>
      </w:pPr>
      <w:r>
        <w:rPr>
          <w:rFonts w:ascii="Times New Roman" w:hAnsi="Times New Roman"/>
        </w:rPr>
        <w:t>5. Ergebnis – Tabellenstand nach Prüfungstermin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Kategorie</w:t>
            </w:r>
          </w:p>
        </w:tc>
        <w:tc>
          <w:tcPr>
            <w:tcW w:type="dxa" w:w="4536"/>
          </w:tcPr>
          <w:p>
            <w:r>
              <w:rPr>
                <w:rFonts w:ascii="Times New Roman" w:hAnsi="Times New Roman"/>
                <w:b/>
                <w:sz w:val="20"/>
              </w:rPr>
              <w:t>Summe (EUR)</w:t>
            </w:r>
          </w:p>
        </w:tc>
      </w:tr>
      <w:tr>
        <w:tc>
          <w:tcPr>
            <w:tcW w:type="dxa" w:w="4536"/>
          </w:tcPr>
          <w:p>
            <w:r>
              <w:rPr>
                <w:rFonts w:ascii="Times New Roman" w:hAnsi="Times New Roman"/>
                <w:sz w:val="20"/>
              </w:rPr>
              <w:t>Unstreitig festgestellt (§ 38 InsO)</w:t>
            </w:r>
          </w:p>
        </w:tc>
        <w:tc>
          <w:tcPr>
            <w:tcW w:type="dxa" w:w="4536"/>
          </w:tcPr>
          <w:p>
            <w:r>
              <w:rPr>
                <w:rFonts w:ascii="Times New Roman" w:hAnsi="Times New Roman"/>
                <w:sz w:val="20"/>
              </w:rPr>
              <w:t>ca. 157.494,55</w:t>
            </w:r>
          </w:p>
        </w:tc>
      </w:tr>
      <w:tr>
        <w:tc>
          <w:tcPr>
            <w:tcW w:type="dxa" w:w="4536"/>
          </w:tcPr>
          <w:p>
            <w:r>
              <w:rPr>
                <w:rFonts w:ascii="Times New Roman" w:hAnsi="Times New Roman"/>
                <w:sz w:val="20"/>
              </w:rPr>
              <w:t>Festgestellt als Nachrangforderung (§ 39 InsO)</w:t>
            </w:r>
          </w:p>
        </w:tc>
        <w:tc>
          <w:tcPr>
            <w:tcW w:type="dxa" w:w="4536"/>
          </w:tcPr>
          <w:p>
            <w:r>
              <w:rPr>
                <w:rFonts w:ascii="Times New Roman" w:hAnsi="Times New Roman"/>
                <w:sz w:val="20"/>
              </w:rPr>
              <w:t>94.796,23</w:t>
            </w:r>
          </w:p>
        </w:tc>
      </w:tr>
      <w:tr>
        <w:tc>
          <w:tcPr>
            <w:tcW w:type="dxa" w:w="4536"/>
          </w:tcPr>
          <w:p>
            <w:r>
              <w:rPr>
                <w:rFonts w:ascii="Times New Roman" w:hAnsi="Times New Roman"/>
                <w:sz w:val="20"/>
              </w:rPr>
              <w:t>Bestritten durch Insolvenzverwalter</w:t>
            </w:r>
          </w:p>
        </w:tc>
        <w:tc>
          <w:tcPr>
            <w:tcW w:type="dxa" w:w="4536"/>
          </w:tcPr>
          <w:p>
            <w:r>
              <w:rPr>
                <w:rFonts w:ascii="Times New Roman" w:hAnsi="Times New Roman"/>
                <w:sz w:val="20"/>
              </w:rPr>
              <w:t>ca. 64.700,00</w:t>
            </w:r>
          </w:p>
        </w:tc>
      </w:tr>
      <w:tr>
        <w:tc>
          <w:tcPr>
            <w:tcW w:type="dxa" w:w="4536"/>
          </w:tcPr>
          <w:p>
            <w:r>
              <w:rPr>
                <w:rFonts w:ascii="Times New Roman" w:hAnsi="Times New Roman"/>
                <w:sz w:val="20"/>
              </w:rPr>
              <w:t>Bestritten durch Schuldner</w:t>
            </w:r>
          </w:p>
        </w:tc>
        <w:tc>
          <w:tcPr>
            <w:tcW w:type="dxa" w:w="4536"/>
          </w:tcPr>
          <w:p>
            <w:r>
              <w:rPr>
                <w:rFonts w:ascii="Times New Roman" w:hAnsi="Times New Roman"/>
                <w:sz w:val="20"/>
              </w:rPr>
              <w:t>31.350,20</w:t>
            </w:r>
          </w:p>
        </w:tc>
      </w:tr>
      <w:tr>
        <w:tc>
          <w:tcPr>
            <w:tcW w:type="dxa" w:w="4536"/>
          </w:tcPr>
          <w:p>
            <w:r>
              <w:rPr>
                <w:rFonts w:ascii="Times New Roman" w:hAnsi="Times New Roman"/>
                <w:sz w:val="20"/>
              </w:rPr>
              <w:t>Zurückgestellt (Havelbank AG, Bewertung fehlt)</w:t>
            </w:r>
          </w:p>
        </w:tc>
        <w:tc>
          <w:tcPr>
            <w:tcW w:type="dxa" w:w="4536"/>
          </w:tcPr>
          <w:p>
            <w:r>
              <w:rPr>
                <w:rFonts w:ascii="Times New Roman" w:hAnsi="Times New Roman"/>
                <w:sz w:val="20"/>
              </w:rPr>
              <w:t>153.682,50</w:t>
            </w:r>
          </w:p>
        </w:tc>
      </w:tr>
      <w:tr>
        <w:tc>
          <w:tcPr>
            <w:tcW w:type="dxa" w:w="4536"/>
          </w:tcPr>
          <w:p>
            <w:r>
              <w:rPr>
                <w:rFonts w:ascii="Times New Roman" w:hAnsi="Times New Roman"/>
                <w:sz w:val="20"/>
              </w:rPr>
              <w:t>Nicht in Tabelle (Masseverbindlichkeiten)</w:t>
            </w:r>
          </w:p>
        </w:tc>
        <w:tc>
          <w:tcPr>
            <w:tcW w:type="dxa" w:w="4536"/>
          </w:tcPr>
          <w:p>
            <w:r>
              <w:rPr>
                <w:rFonts w:ascii="Times New Roman" w:hAnsi="Times New Roman"/>
                <w:sz w:val="20"/>
              </w:rPr>
              <w:t>ca. 14.160,00</w:t>
            </w:r>
          </w:p>
        </w:tc>
      </w:tr>
    </w:tbl>
    <w:p/>
    <w:p>
      <w:pPr>
        <w:jc w:val="left"/>
      </w:pPr>
      <w:r>
        <w:rPr>
          <w:i/>
        </w:rPr>
        <w:t>Protokollauszug erstellt durch die Urkundsbeamtin der Geschäftsstelle, AG Potsdam, 25. Juni 2026.</w:t>
      </w:r>
    </w:p>
    <w:p>
      <w:pPr>
        <w:jc w:val="left"/>
      </w:pPr>
      <w:r>
        <w:rPr>
          <w:i/>
        </w:rPr>
        <w:t>Doris Felgner, Kanzlei Muster &amp; Partner – Aktennotiz erstellt 26.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