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Solaris Medical GmbH, Rechtsabteilung, externe Kanzlei, Vertriebsleiter, Whistleblowerin, Staatsanwaltschaft und US-Kundin.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Eine interne Untersuchung zu Bonuszahlungen kann Compliance schaffen, aber zugleich Beweismaterial für Ermittler und Zivilkläger produzieren.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StPO, OWiG, Verbandssanktionen-Risiken, Arbeitsrecht, Datenschutz, Legal Privilege/Vertraulichkeit, Hinweisgeberschutz.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