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Vertriebsbonus: Internal Investigation und Strafverfahrensrisiko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StPO, OWiG, Verbandssanktionen-Risiken, Arbeitsrecht, Datenschutz, Legal Privilege/Vertraulichkeit, Hinweisgeberschutz.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