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Vertriebsbonus: Internal Investigation und Strafverfahrensrisiko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StPO, OWiG, Verbandssanktionen-Risiken, Arbeitsrecht, Datenschutz, Legal Privilege/Vertraulichkeit, Hinweisgeberschutz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