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Korrespondenz und Vollvermerke zur Bonus-Untersuchung</w:t>
      </w:r>
    </w:p>
    <w:p>
      <w:pPr>
        <w:pStyle w:val="Heading2"/>
      </w:pPr>
      <w:r>
        <w:rPr>
          <w:rFonts w:ascii="Times New Roman" w:hAnsi="Times New Roman"/>
        </w:rPr>
        <w:t>Vollständige Gesprächsnotiz</w:t>
      </w:r>
    </w:p>
    <w:p>
      <w:pPr>
        <w:jc w:val="left"/>
      </w:pPr>
      <w:r>
        <w:t>Am 04.06.2026 schilderte Nora Vellbruck, General Counsel der Rheinlicht Analytics GmbH die Angelegenheit in einem längeren Telefonat. Gegenstand ist Verdacht auf manipulierte Vertriebsboni, verdeckte Rückvergütungen eines Resellers und die Frage, ob eine interne Untersuchung durch zu breite Datensicherung unbeabsichtigt Material für ein Ermittlungsverfahren erzeugt.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Im Datenraum liegen Provisionsabrechnungen Januar 2024 bis April 2026, Chat-Auszüge aus dem CRM, drei Reisekostenabrechnungen und eine Excel-Datei mit nachträglich geänderten Bonusfaktoren. Der CFO möchte “einmal alles sichern”, der Betriebsrat verlangt dagegen eine konkrete Zweckbeschreibung und droht mit einer einstweiligen Verfügung gegen die Auswertung privater Chatanteile.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der General Counsel an die externe Kanzlei nach dem ersten Hinweisgebergespräch</w:t>
      </w:r>
    </w:p>
    <w:p>
      <w:pPr>
        <w:jc w:val="left"/>
      </w:pPr>
      <w:r>
        <w:t>```</w:t>
      </w:r>
    </w:p>
    <w:p>
      <w:pPr>
        <w:jc w:val="left"/>
      </w:pPr>
      <w:r>
        <w:t>Von:      nora.vellbruck@rheinlicht-analytics.test</w:t>
      </w:r>
    </w:p>
    <w:p>
      <w:pPr>
        <w:jc w:val="left"/>
      </w:pPr>
      <w:r>
        <w:t>An:       dr.hagen@kanzlei-eichenhain.test</w:t>
      </w:r>
    </w:p>
    <w:p>
      <w:pPr>
        <w:jc w:val="left"/>
      </w:pPr>
      <w:r>
        <w:t>Datum:    Do 04.06.2026, 08:47 Uhr</w:t>
      </w:r>
    </w:p>
    <w:p>
      <w:pPr>
        <w:jc w:val="left"/>
      </w:pPr>
      <w:r>
        <w:t>Betreff:  Legal Hold, Interviewreihenfolge und Staatsanwaltschaftsrisiko - Vertrieb Süd</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sichern Sie nur die benannten Custodians, verhindern Sie automatische Löschläufe und dokumentieren Sie jede Sichtung so, dass Privilege, Datenschutz und arbeitsrechtliche Anhörung getrennt bleiben.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Nora Vellbruck, General Counsel der Rheinlicht Analytics GmbH</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einer internen Anordnung an IT und Vertrieb</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