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Handelsakte CISG, Incoterms und Schiedsverfahren</w:t>
      </w:r>
    </w:p>
    <w:p>
      <w:pPr>
        <w:pStyle w:val="Heading2"/>
      </w:pPr>
      <w:r>
        <w:rPr>
          <w:rFonts w:ascii="Times New Roman" w:hAnsi="Times New Roman"/>
        </w:rPr>
        <w:t>Vollständige Gesprächsnotiz</w:t>
      </w:r>
    </w:p>
    <w:p>
      <w:pPr>
        <w:jc w:val="left"/>
      </w:pPr>
      <w:r>
        <w:t>Am 04.06.2026 schilderte Märkische Pumpenbau GmbH und Käuferin Porto Azul Energia S.A. die Angelegenheit in einem längeren Telefonat. Gegenstand ist Lieferung von Industriepumpen, streitiger Gefahrübergang unter FCA/DAP-Mischklausel, verspätete Rüge und ICC-Schiedsklausel mit deutschem materiellen Recht.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Der Rahmenvertrag nennt FCA Werk Frankfurt, die Bestellung aber DAP Hafen Santos. Der Schaden trat während eines ungeplanten Zwischenlagers in Antwerpen ein. Die Käuferin rügte erst nach Inbetriebnahme und verlangt Ersatz von Produktionsausfall.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des Exportleiters an Legal</w:t>
      </w:r>
    </w:p>
    <w:p>
      <w:pPr>
        <w:jc w:val="left"/>
      </w:pPr>
      <w:r>
        <w:t>```</w:t>
      </w:r>
    </w:p>
    <w:p>
      <w:pPr>
        <w:jc w:val="left"/>
      </w:pPr>
      <w:r>
        <w:t>Von:      export@pumpenbau-mark.test</w:t>
      </w:r>
    </w:p>
    <w:p>
      <w:pPr>
        <w:jc w:val="left"/>
      </w:pPr>
      <w:r>
        <w:t>An:       legal@pumpenbau-mark.test</w:t>
      </w:r>
    </w:p>
    <w:p>
      <w:pPr>
        <w:jc w:val="left"/>
      </w:pPr>
      <w:r>
        <w:t>Datum:    Do 04.06.2026, 08:47 Uhr</w:t>
      </w:r>
    </w:p>
    <w:p>
      <w:pPr>
        <w:jc w:val="left"/>
      </w:pPr>
      <w:r>
        <w:t>Betreff:  Porto Azul verweigert Zahlung - Incoterms widersprechen Anhang 3</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sortieren Sie CISG-Anwendbarkeit, Incoterms-Widerspruch, Rügeobliegenheit, Beweislast und Schiedsstrategie.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Märkische Pumpenbau GmbH und Käuferin Porto Azul Energia S.A.</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Notice of Arbitration und Vergleichskorridor</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