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07 – Rüge gem. § 160 Abs. 3 GWB (CyberShield)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Datum:</w:t>
      </w:r>
      <w:r>
        <w:t xml:space="preserve"> 17.04.2026</w:t>
      </w:r>
    </w:p>
    <w:p>
      <w:pPr>
        <w:jc w:val="left"/>
      </w:pPr>
      <w:r>
        <w:rPr>
          <w:b/>
        </w:rPr>
        <w:t>Von:</w:t>
      </w:r>
      <w:r>
        <w:t xml:space="preserve"> RA Dr. Constantin Bährens, Kanzlei Bährens Vergaberecht</w:t>
      </w:r>
    </w:p>
    <w:p>
      <w:pPr>
        <w:jc w:val="left"/>
      </w:pPr>
      <w:r>
        <w:rPr>
          <w:b/>
        </w:rPr>
        <w:t>An:</w:t>
      </w:r>
      <w:r>
        <w:t xml:space="preserve"> Vergabestelle SDS / Landeshauptstadt Schwerin</w:t>
      </w:r>
    </w:p>
    <w:p/>
    <w:p>
      <w:pPr>
        <w:jc w:val="left"/>
      </w:pPr>
      <w:r>
        <w:t>Kanzlei Bährens Vergaberecht</w:t>
      </w:r>
    </w:p>
    <w:p>
      <w:pPr>
        <w:jc w:val="left"/>
      </w:pPr>
      <w:r>
        <w:t>Unter den Linden 48</w:t>
      </w:r>
    </w:p>
    <w:p>
      <w:pPr>
        <w:jc w:val="left"/>
      </w:pPr>
      <w:r>
        <w:t>10117 Berlin</w:t>
      </w:r>
    </w:p>
    <w:p>
      <w:pPr>
        <w:jc w:val="left"/>
      </w:pPr>
      <w:r>
        <w:t>Per Einschreiben/Rückschein und E-Mail: vergabe@sds-schwerin.de</w:t>
      </w:r>
    </w:p>
    <w:p>
      <w:pPr>
        <w:jc w:val="left"/>
      </w:pPr>
      <w:r>
        <w:t>Landeshauptstadt Schwerin</w:t>
      </w:r>
    </w:p>
    <w:p>
      <w:pPr>
        <w:jc w:val="left"/>
      </w:pPr>
      <w:r>
        <w:t>Eigenbetrieb SDS – Vergabestelle</w:t>
      </w:r>
    </w:p>
    <w:p>
      <w:pPr>
        <w:jc w:val="left"/>
      </w:pPr>
      <w:r>
        <w:t>z.Hd. Frau Yvonne Behnke</w:t>
      </w:r>
    </w:p>
    <w:p>
      <w:pPr>
        <w:jc w:val="left"/>
      </w:pPr>
      <w:r>
        <w:t>Am Grünen Tal 18</w:t>
      </w:r>
    </w:p>
    <w:p>
      <w:pPr>
        <w:jc w:val="left"/>
      </w:pPr>
      <w:r>
        <w:t>19063 Schwerin</w:t>
      </w:r>
    </w:p>
    <w:p>
      <w:pPr>
        <w:jc w:val="left"/>
      </w:pPr>
      <w:r>
        <w:t>Berlin, 17. April 2026</w:t>
      </w:r>
    </w:p>
    <w:p>
      <w:pPr>
        <w:pStyle w:val="Heading2"/>
      </w:pPr>
      <w:r>
        <w:rPr>
          <w:rFonts w:ascii="Times New Roman" w:hAnsi="Times New Roman"/>
        </w:rPr>
        <w:t>RÜGE gemäß § 160 Abs. 3 GWB</w:t>
      </w:r>
    </w:p>
    <w:p>
      <w:pPr>
        <w:jc w:val="left"/>
      </w:pPr>
      <w:r>
        <w:rPr>
          <w:b/>
        </w:rPr>
        <w:t>In dem Vergabeverfahren</w:t>
      </w:r>
    </w:p>
    <w:p>
      <w:pPr>
        <w:jc w:val="left"/>
      </w:pPr>
      <w:r>
        <w:t>LH-SN-Cyber-SOC-NSV-2026 / TED 2026/S 042-XXXXXX</w:t>
      </w:r>
    </w:p>
    <w:p>
      <w:pPr>
        <w:jc w:val="left"/>
      </w:pPr>
      <w:r>
        <w:t>„Cybersecurity-Operations-Center und BSI-IT-Sicherheitsbeauftragten-Beratung"</w:t>
      </w:r>
    </w:p>
    <w:p>
      <w:pPr>
        <w:jc w:val="left"/>
      </w:pPr>
      <w:r>
        <w:rPr>
          <w:b/>
        </w:rPr>
        <w:t>namens und im Auftrag unserer Mandantin:</w:t>
      </w:r>
    </w:p>
    <w:p>
      <w:pPr>
        <w:jc w:val="left"/>
      </w:pPr>
      <w:r>
        <w:t>CyberShield Defense GmbH, Alexanderstraße 7, 10178 Berlin</w:t>
      </w:r>
    </w:p>
    <w:p>
      <w:pPr>
        <w:jc w:val="left"/>
      </w:pPr>
      <w:r>
        <w:t>(nachfolgend: Antragstellerin / Rügeführerin)</w:t>
      </w:r>
    </w:p>
    <w:p/>
    <w:p>
      <w:pPr>
        <w:jc w:val="left"/>
      </w:pPr>
      <w:r>
        <w:t>Sehr geehrte Frau Behnke,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zeigen an, dass wir die CyberShield Defense GmbH in dem bezeichneten Vergabeverfahren vertreten. Die uns erteilte Vollmacht liegt als Anlage bei.</w:t>
      </w:r>
    </w:p>
    <w:p>
      <w:pPr>
        <w:jc w:val="left"/>
      </w:pPr>
      <w:r>
        <w:t xml:space="preserve">Auf Grundlage des Ausschlussschreibens vom 14.04.2026 erheben wir hiermit </w:t>
      </w:r>
      <w:r>
        <w:rPr>
          <w:b/>
        </w:rPr>
        <w:t>unverzüglich</w:t>
      </w:r>
      <w:r>
        <w:t xml:space="preserve"> Rüge und fordern die Vergabestelle auf, den Ausschluss unserer Mandantin zurückzunehmen und das Angebot der CyberShield Defense GmbH in die Wertung einzubeziehen.</w:t>
      </w:r>
    </w:p>
    <w:p>
      <w:pPr>
        <w:pStyle w:val="Heading3"/>
      </w:pPr>
      <w:r>
        <w:rPr>
          <w:rFonts w:ascii="Times New Roman" w:hAnsi="Times New Roman"/>
        </w:rPr>
        <w:t>I. Sachverhalt</w:t>
      </w:r>
    </w:p>
    <w:p>
      <w:pPr>
        <w:pStyle w:val="ListNumber"/>
      </w:pPr>
      <w:r>
        <w:t>Die Vergabestelle hat mit Schreiben vom 14.04.2026 das Angebot der Rügeführerin mit der Begründung ausgeschlossen, die vorgelegten Referenzen würden die Eignungsanforderung T-2 nicht erfüllen, da keine Referenzen im direkten ÖPNV-Betrieb nachgewiesen seien.</w:t>
      </w:r>
    </w:p>
    <w:p>
      <w:pPr>
        <w:pStyle w:val="ListNumber"/>
      </w:pPr>
      <w:r>
        <w:t>Diese Begründung ist rechtlich unzutreffend und verletzt die Rügeführerin in ihrem Recht auf Gleichbehandlung (§ 97 Abs. 2 GWB) und auf Beurteilung ihrer Eignung nach dem Maßstab der Ausschreibungsunterlagen.</w:t>
      </w:r>
    </w:p>
    <w:p>
      <w:pPr>
        <w:pStyle w:val="Heading3"/>
      </w:pPr>
      <w:r>
        <w:rPr>
          <w:rFonts w:ascii="Times New Roman" w:hAnsi="Times New Roman"/>
        </w:rPr>
        <w:t>II. Vergaberechtsverstöße</w:t>
      </w:r>
    </w:p>
    <w:p>
      <w:pPr>
        <w:jc w:val="left"/>
      </w:pPr>
      <w:r>
        <w:rPr>
          <w:b/>
        </w:rPr>
        <w:t>1. Unzulässige nachträgliche Verschärfung der Eignungsanforderungen (§ 122 GWB i.V.m. § 42 VgV)</w:t>
      </w:r>
    </w:p>
    <w:p>
      <w:pPr>
        <w:jc w:val="left"/>
      </w:pPr>
      <w:r>
        <w:t xml:space="preserve">Die Bekanntmachung und die Vergabeunterlagen (Teil B, Kriterium T-2) fordern Referenzen bei „öffentlichen Auftraggebern oder KRITIS-Betreibern; </w:t>
      </w:r>
      <w:r>
        <w:rPr>
          <w:b/>
        </w:rPr>
        <w:t>bevorzugt</w:t>
      </w:r>
      <w:r>
        <w:t xml:space="preserve"> im Sektor Verkehr oder Energie". Die Verwendung des Wortes „bevorzugt" begründet nach dem klaren Wortlaut keine zwingende Mindestanforderung (KO-Kriterium), sondern ein Qualitätsmerkmal im Rahmen der Zuschlagswertung (ZK-4).</w:t>
      </w:r>
    </w:p>
    <w:p>
      <w:pPr>
        <w:jc w:val="left"/>
      </w:pPr>
      <w:r>
        <w:t>Die Auslegung der Vergabestelle, es handele sich um eine zwingende Anforderung spezifischer ÖPNV-Erfahrung, die zudem auf den „direkten ÖPNV-Betrieb" (Busse, Bahnen, Betriebshöfe) verengt wird, geht weit über den Wortlaut der Ausschreibungsunterlagen hinaus. Diese nachträgliche Einschränkung ist ein Verstoß gegen den Grundsatz der Transparenz (§ 97 Abs. 1 GWB) und der Verhältnismäßigkeit (§ 122 Abs. 4 GWB).</w:t>
      </w:r>
    </w:p>
    <w:p>
      <w:pPr>
        <w:jc w:val="left"/>
      </w:pPr>
      <w:r>
        <w:t>Vgl. BGH, Beschluss v. 18.06.2012 – X ZB 9/11, NZBau 2012, 596: Eignungsanforderungen sind so auszulegen, wie ein fachkundiger Bieter die Vergabeunterlagen verstehen muss; nachträgliche Präzisierungen zum Nachteil von Bietern sind unzulässig.</w:t>
      </w:r>
    </w:p>
    <w:p>
      <w:pPr>
        <w:jc w:val="left"/>
      </w:pPr>
      <w:r>
        <w:rPr>
          <w:b/>
        </w:rPr>
        <w:t>2. Unvollständige Auswertung der vorgelegten Referenzen</w:t>
      </w:r>
    </w:p>
    <w:p>
      <w:pPr>
        <w:jc w:val="left"/>
      </w:pPr>
      <w:r>
        <w:t>Die Vergabestelle hat Referenz 2 (Verkehrsverbund Stuttgart GmbH, VVS) mit der Begründung nicht anerkannt, der VVS sei kein direkter ÖPNV-Betreiber. Diese Bewertung ist sachlich unzutreffend. Der VVS ist eine Gesellschaft der Landeshauptstadt Stuttgart und der Region Stuttgart, die als Verbundorganisator selbst KRITIS-Betreiber im Sektor Verkehr ist. Der von der Rügeführerin bei der VVS erbrachte Auftragsgegenstand (ISB-Beratung, ISMS-Aufbau für IT-Systeme des ÖPNV-Verbunds) ist dem ausgeschriebenen Leistungsgegenstand unmittelbar vergleichbar.</w:t>
      </w:r>
    </w:p>
    <w:p>
      <w:pPr>
        <w:jc w:val="left"/>
      </w:pPr>
      <w:r>
        <w:t>Die sachlich unbegründete Nichtanerkennung dieser Referenz verletzt § 46 Abs. 3 Nr. 1 lit. a VgV und das Gebot der sachgerechten Eignungsprüfung.</w:t>
      </w:r>
    </w:p>
    <w:p>
      <w:pPr>
        <w:jc w:val="left"/>
      </w:pPr>
      <w:r>
        <w:rPr>
          <w:b/>
        </w:rPr>
        <w:t>3. Verdacht auf unzulässige Nachverhandlung mit ProtectIT SE</w:t>
      </w:r>
    </w:p>
    <w:p>
      <w:pPr>
        <w:jc w:val="left"/>
      </w:pPr>
      <w:r>
        <w:t>Der Rügeführerin ist bekannt, dass die Vergabestelle nach Angebotsöffnung ein „Aufklärungsgespräch" nach § 15 VgV mit der ProtectIT SE geführt hat. Aus dem Informationsschreiben gem. § 134 GWB ergibt sich, dass ProtectIT SE nach dem Aufklärungsgespräch angebotsseitige Änderungen vorgenommen hat, die sich auf die Wertung ausgewirkt haben sollen.</w:t>
      </w:r>
    </w:p>
    <w:p>
      <w:pPr>
        <w:jc w:val="left"/>
      </w:pPr>
      <w:r>
        <w:t>Soweit das Aufklärungsgespräch dazu genutzt wurde, ProtectIT SE die Möglichkeit zu verschaffen, ihr Angebot inhaltlich oder preislich nachzubessern, liegt ein Verstoß gegen § 15 Abs. 5 VgV (Verbot der Nachverhandlung) vor. Die entsprechenden Gesprächsprotokolle und der Vergabevermerk werden hiermit angefordert.</w:t>
      </w:r>
    </w:p>
    <w:p>
      <w:pPr>
        <w:jc w:val="left"/>
      </w:pPr>
      <w:r>
        <w:rPr>
          <w:b/>
        </w:rPr>
        <w:t>4. Verletzung der Begründungspflicht (§ 62 VgV)</w:t>
      </w:r>
    </w:p>
    <w:p>
      <w:pPr>
        <w:jc w:val="left"/>
      </w:pPr>
      <w:r>
        <w:t>Das Ausschlussschreiben vom 14.04.2026 enthält keine ausreichende Begründung, warum die drei vorgelegten Referenzen – trotz Erfüllung der formalen Mindestanforderungen (KRITIS-Betreiber, Volumen, Laufzeit) – nicht als gleichwertig anerkannt werden. Insbesondere fehlt eine Auseinandersetzung mit Referenz 2 (VVS, KRITIS Verkehr).</w:t>
      </w:r>
    </w:p>
    <w:p>
      <w:pPr>
        <w:pStyle w:val="Heading3"/>
      </w:pPr>
      <w:r>
        <w:rPr>
          <w:rFonts w:ascii="Times New Roman" w:hAnsi="Times New Roman"/>
        </w:rPr>
        <w:t>III. Rügebegehren</w:t>
      </w:r>
    </w:p>
    <w:p>
      <w:pPr>
        <w:jc w:val="left"/>
      </w:pPr>
      <w:r>
        <w:t>Wir fordern die Vergabestelle auf:</w:t>
      </w:r>
    </w:p>
    <w:p>
      <w:pPr>
        <w:pStyle w:val="ListNumber"/>
      </w:pPr>
      <w:r>
        <w:t>Den Ausschluss des Angebots der CyberShield Defense GmbH zurückzunehmen,</w:t>
      </w:r>
    </w:p>
    <w:p>
      <w:pPr>
        <w:pStyle w:val="ListNumber"/>
      </w:pPr>
      <w:r>
        <w:t>Das Angebot in die Wertung einzubeziehen,</w:t>
      </w:r>
    </w:p>
    <w:p>
      <w:pPr>
        <w:pStyle w:val="ListNumber"/>
      </w:pPr>
      <w:r>
        <w:t>Die Zuschlagserteilung bis zur Entscheidung über diese Rüge auszusetzen,</w:t>
      </w:r>
    </w:p>
    <w:p>
      <w:pPr>
        <w:pStyle w:val="ListNumber"/>
      </w:pPr>
      <w:r>
        <w:t>Den vollständigen Vergabevermerk (Abschnitte Eignungsprüfung, Aufklärungsgespräch ProtectIT) zur Einsichtnahme zu übersenden.</w:t>
      </w:r>
    </w:p>
    <w:p>
      <w:pPr>
        <w:pStyle w:val="Heading3"/>
      </w:pPr>
      <w:r>
        <w:rPr>
          <w:rFonts w:ascii="Times New Roman" w:hAnsi="Times New Roman"/>
        </w:rPr>
        <w:t>IV. Ankündigung Nachprüfungsantrag</w:t>
      </w:r>
    </w:p>
    <w:p>
      <w:pPr>
        <w:jc w:val="left"/>
      </w:pPr>
      <w:r>
        <w:t xml:space="preserve">Sollte die Vergabestelle der Rüge nicht binnen </w:t>
      </w:r>
      <w:r>
        <w:rPr>
          <w:b/>
        </w:rPr>
        <w:t>vier Werktagen</w:t>
      </w:r>
      <w:r>
        <w:t xml:space="preserve"> (d.h. bis zum 23.04.2026) vollständig abhelfen, werden wir unverzüglich Nachprüfungsantrag bei der </w:t>
      </w:r>
      <w:r>
        <w:rPr>
          <w:b/>
        </w:rPr>
        <w:t>Vergabekammer des Bundes</w:t>
      </w:r>
      <w:r>
        <w:t xml:space="preserve"> stellen.</w:t>
      </w:r>
    </w:p>
    <w:p>
      <w:pPr>
        <w:jc w:val="left"/>
      </w:pPr>
      <w:r>
        <w:t>Die Rügefrist gem. § 160 Abs. 3 Satz 1 Nr. 1 GWB ist gewahrt: Kenntnis des Ausschlussgrunds am 14.04.2026, Rüge am 17.04.2026 (3. Werktag = unverzüglich).</w:t>
      </w:r>
    </w:p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Dr. Constantin Bährens</w:t>
      </w:r>
    </w:p>
    <w:p>
      <w:pPr>
        <w:jc w:val="left"/>
      </w:pPr>
      <w:r>
        <w:t>Rechtsanwalt, Fachanwalt für Vergaberecht</w:t>
      </w:r>
    </w:p>
    <w:p>
      <w:pPr>
        <w:jc w:val="left"/>
      </w:pPr>
      <w:r>
        <w:t>Kanzlei Bährens Vergaberecht Berlin-Mitte</w:t>
      </w:r>
    </w:p>
    <w:p>
      <w:pPr>
        <w:jc w:val="left"/>
      </w:pPr>
      <w:r>
        <w:t>Unter den Linden 48, 10117 Berlin</w:t>
      </w:r>
    </w:p>
    <w:p>
      <w:pPr>
        <w:jc w:val="left"/>
      </w:pPr>
      <w:r>
        <w:t>Tel.: 030 / 20 94 38 20</w:t>
      </w:r>
    </w:p>
    <w:p>
      <w:pPr>
        <w:jc w:val="left"/>
      </w:pPr>
      <w:r>
        <w:t>E-Mail: c.baehrens@baehrens-vergabe.de</w:t>
      </w:r>
    </w:p>
    <w:p>
      <w:pPr>
        <w:jc w:val="left"/>
      </w:pPr>
      <w:r>
        <w:rPr>
          <w:i/>
        </w:rPr>
        <w:t>Anlage: Vollmacht CyberShield Defense GmbH, unterzeichnet 16.04.2026</w:t>
      </w:r>
    </w:p>
    <w:p/>
    <w:p>
      <w:pPr>
        <w:jc w:val="left"/>
      </w:pPr>
      <w:r>
        <w:rPr>
          <w:i/>
        </w:rPr>
        <w:t>Dokument-Ende Aktenstück 07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