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Nachprüfungsantrag Vergabekammer Bund VK 1-32/26</w:t>
      </w:r>
    </w:p>
    <w:p>
      <w:pPr>
        <w:jc w:val="left"/>
      </w:pPr>
      <w:r>
        <w:rPr>
          <w:b/>
        </w:rPr>
        <w:t>Aktenzeichen:</w:t>
      </w:r>
      <w:r>
        <w:t xml:space="preserve"> VK 1-32/26</w:t>
      </w:r>
    </w:p>
    <w:p>
      <w:pPr>
        <w:jc w:val="left"/>
      </w:pPr>
      <w:r>
        <w:rPr>
          <w:b/>
        </w:rPr>
        <w:t>Vorhabenbezeichnung:</w:t>
      </w:r>
      <w:r>
        <w:t xml:space="preserve"> LH-SN-Cyber-SOC-NSV-2026</w:t>
      </w:r>
    </w:p>
    <w:p>
      <w:pPr>
        <w:jc w:val="left"/>
      </w:pPr>
      <w:r>
        <w:rPr>
          <w:b/>
        </w:rPr>
        <w:t>Eingegangen bei VK:</w:t>
      </w:r>
      <w:r>
        <w:t xml:space="preserve"> 24.04.2026</w:t>
      </w:r>
    </w:p>
    <w:p>
      <w:pPr>
        <w:jc w:val="left"/>
      </w:pPr>
      <w:r>
        <w:rPr>
          <w:b/>
        </w:rPr>
        <w:t>Von:</w:t>
      </w:r>
      <w:r>
        <w:t xml:space="preserve"> RA Dr. Constantin Bährens</w:t>
      </w:r>
    </w:p>
    <w:p>
      <w:pPr>
        <w:jc w:val="left"/>
      </w:pPr>
      <w:r>
        <w:rPr>
          <w:b/>
        </w:rPr>
        <w:t>An:</w:t>
      </w:r>
      <w:r>
        <w:t xml:space="preserve"> Vergabekammer des Bundes, VK 1</w:t>
      </w:r>
    </w:p>
    <w:p/>
    <w:p>
      <w:pPr>
        <w:jc w:val="left"/>
      </w:pPr>
      <w:r>
        <w:t>Kanzlei Bährens Vergaberecht</w:t>
      </w:r>
    </w:p>
    <w:p>
      <w:pPr>
        <w:jc w:val="left"/>
      </w:pPr>
      <w:r>
        <w:t>Unter den Linden 48</w:t>
      </w:r>
    </w:p>
    <w:p>
      <w:pPr>
        <w:jc w:val="left"/>
      </w:pPr>
      <w:r>
        <w:t>10117 Berlin</w:t>
      </w:r>
    </w:p>
    <w:p>
      <w:pPr>
        <w:jc w:val="left"/>
      </w:pPr>
      <w:r>
        <w:rPr>
          <w:b/>
        </w:rPr>
        <w:t>Per Fax und beA</w:t>
      </w:r>
      <w:r>
        <w:t xml:space="preserve"> (Besonderes elektronisches Anwaltspostfach)</w:t>
      </w:r>
    </w:p>
    <w:p>
      <w:pPr>
        <w:jc w:val="left"/>
      </w:pPr>
      <w:r>
        <w:rPr>
          <w:b/>
        </w:rPr>
        <w:t>An die:</w:t>
      </w:r>
    </w:p>
    <w:p>
      <w:pPr>
        <w:jc w:val="left"/>
      </w:pPr>
      <w:r>
        <w:t>Vergabekammer des Bundes beim Bundeskartellamt</w:t>
      </w:r>
    </w:p>
    <w:p>
      <w:pPr>
        <w:jc w:val="left"/>
      </w:pPr>
      <w:r>
        <w:t>– 1. Beschlussabteilung –</w:t>
      </w:r>
    </w:p>
    <w:p>
      <w:pPr>
        <w:jc w:val="left"/>
      </w:pPr>
      <w:r>
        <w:t>Villemombler Straße 76</w:t>
      </w:r>
    </w:p>
    <w:p>
      <w:pPr>
        <w:jc w:val="left"/>
      </w:pPr>
      <w:r>
        <w:t>53123 Bonn</w:t>
      </w:r>
    </w:p>
    <w:p>
      <w:pPr>
        <w:jc w:val="left"/>
      </w:pPr>
      <w:r>
        <w:t>Berlin, 24. April 2026</w:t>
      </w:r>
    </w:p>
    <w:p/>
    <w:p>
      <w:pPr>
        <w:pStyle w:val="Heading2"/>
      </w:pPr>
      <w:r>
        <w:rPr>
          <w:rFonts w:ascii="Times New Roman" w:hAnsi="Times New Roman"/>
        </w:rPr>
        <w:t>NACHPRÜFUNGSANTRAG gem. §§ 160 ff. GWB</w:t>
      </w:r>
    </w:p>
    <w:p>
      <w:pPr>
        <w:jc w:val="left"/>
      </w:pPr>
      <w:r>
        <w:rPr>
          <w:b/>
        </w:rPr>
        <w:t>In dem Vergabeverfahren:</w:t>
      </w:r>
    </w:p>
    <w:p>
      <w:pPr>
        <w:jc w:val="left"/>
      </w:pPr>
      <w:r>
        <w:t>LH-SN-Cyber-SOC-NSV-2026 / TED 2026/S 042-XXXXXX</w:t>
      </w:r>
    </w:p>
    <w:p>
      <w:pPr>
        <w:jc w:val="left"/>
      </w:pPr>
      <w:r>
        <w:t>„Cybersecurity-Operations-Center als Managed Service und BSI-IT-Sicherheitsbeauftragten-Beratung für Nahverkehr Schwerin GmbH"</w:t>
      </w:r>
    </w:p>
    <w:p>
      <w:pPr>
        <w:jc w:val="left"/>
      </w:pPr>
      <w:r>
        <w:rPr>
          <w:b/>
        </w:rPr>
        <w:t>Antragstellerin:</w:t>
      </w:r>
    </w:p>
    <w:p>
      <w:pPr>
        <w:jc w:val="left"/>
      </w:pPr>
      <w:r>
        <w:t>CyberShield Defense GmbH</w:t>
      </w:r>
    </w:p>
    <w:p>
      <w:pPr>
        <w:jc w:val="left"/>
      </w:pPr>
      <w:r>
        <w:t>Alexanderstraße 7, 10178 Berlin</w:t>
      </w:r>
    </w:p>
    <w:p>
      <w:pPr>
        <w:jc w:val="left"/>
      </w:pPr>
      <w:r>
        <w:t>vertreten durch RA Dr. Constantin Bährens</w:t>
      </w:r>
    </w:p>
    <w:p>
      <w:pPr>
        <w:jc w:val="left"/>
      </w:pPr>
      <w:r>
        <w:rPr>
          <w:b/>
        </w:rPr>
        <w:t>Auftraggeberin (Antragsgegnerin):</w:t>
      </w:r>
    </w:p>
    <w:p>
      <w:pPr>
        <w:jc w:val="left"/>
      </w:pPr>
      <w:r>
        <w:t>Landeshauptstadt Schwerin / Eigenbetrieb SDS</w:t>
      </w:r>
    </w:p>
    <w:p>
      <w:pPr>
        <w:jc w:val="left"/>
      </w:pPr>
      <w:r>
        <w:t>Am Grünen Tal 18, 19063 Schwerin</w:t>
      </w:r>
    </w:p>
    <w:p/>
    <w:p>
      <w:pPr>
        <w:pStyle w:val="Heading3"/>
      </w:pPr>
      <w:r>
        <w:rPr>
          <w:rFonts w:ascii="Times New Roman" w:hAnsi="Times New Roman"/>
        </w:rPr>
        <w:t>I. Zuständigkeit der Vergabekammer des Bundes</w:t>
      </w:r>
    </w:p>
    <w:p>
      <w:pPr>
        <w:jc w:val="left"/>
      </w:pPr>
      <w:r>
        <w:t>Die Vergabekammer des Bundes (VK Bund) ist nach § 159 Abs. 1 Nr. 1 GWB i.V.m. § 1 Abs. 3 VgV und § 55 BSIG zuständig.</w:t>
      </w:r>
    </w:p>
    <w:p>
      <w:pPr>
        <w:jc w:val="left"/>
      </w:pPr>
      <w:r>
        <w:t>Die Ausschreibung betrifft Sicherheitsleistungen für einen KRITIS-Betreiber (Nahverkehr Schwerin GmbH, Sektor Verkehr) im Anwendungsbereich des BSI-Gesetzes. Die Auftraggeberin hat in der Bekanntmachung (Abschnitt VI.4.1) selbst die VK Bund als zuständige Stelle benannt.</w:t>
      </w:r>
    </w:p>
    <w:p>
      <w:pPr>
        <w:jc w:val="left"/>
      </w:pPr>
      <w:r>
        <w:t>Hilfsweise wird die Zuständigkeit auf § 156 GWB i.V.m. dem Sitz der Auftraggeberin in Mecklenburg-Vorpommern gestützt; in diesem Fall wäre die Vergabekammer des Landes MV beim Ministerium für Wirtschaft zuständig. Die Antragstellerin beantragt vorsorglich Verweisung an die zuständige Vergabekammer für den Fall, dass die VK Bund ihre Zuständigkeit verneint.</w:t>
      </w:r>
    </w:p>
    <w:p/>
    <w:p>
      <w:pPr>
        <w:pStyle w:val="Heading3"/>
      </w:pPr>
      <w:r>
        <w:rPr>
          <w:rFonts w:ascii="Times New Roman" w:hAnsi="Times New Roman"/>
        </w:rPr>
        <w:t>II. Zulässigkeit des Nachprüfungsantrags</w:t>
      </w:r>
    </w:p>
    <w:p>
      <w:pPr>
        <w:jc w:val="left"/>
      </w:pPr>
      <w:r>
        <w:rPr>
          <w:b/>
        </w:rPr>
        <w:t>1. Schwellenwert:</w:t>
      </w:r>
      <w:r>
        <w:t xml:space="preserve"> Der geschätzte Auftragswert beträgt 2.800.000 EUR (4 Jahre) zzgl. Optionen. Der EU-Schwellenwert für Dienstleistungsaufträge öffentlicher Auftraggeber gem. § 106 GWB i.V.m. § 3 VgV beträgt 221.000 EUR (Stand 2026). Der Schwellenwert ist eindeutig überschritten.</w:t>
      </w:r>
    </w:p>
    <w:p>
      <w:pPr>
        <w:jc w:val="left"/>
      </w:pPr>
      <w:r>
        <w:rPr>
          <w:b/>
        </w:rPr>
        <w:t>2. Beteiligtenfähigkeit:</w:t>
      </w:r>
      <w:r>
        <w:t xml:space="preserve"> Die CyberShield Defense GmbH ist ein am Markt tätiges Unternehmen und als solches beteiligtenfähig (§ 160 Abs. 2 GWB).</w:t>
      </w:r>
    </w:p>
    <w:p>
      <w:pPr>
        <w:jc w:val="left"/>
      </w:pPr>
      <w:r>
        <w:rPr>
          <w:b/>
        </w:rPr>
        <w:t>3. Antragsbefugnis:</w:t>
      </w:r>
      <w:r>
        <w:t xml:space="preserve"> Die Antragstellerin hat am Vergabeverfahren teilgenommen und ist durch den Ausschluss in ihren Bieterrechten beeinträchtigt. Bei rechtmäßiger Eignungsprüfung und Zulassung ihres Angebots zur Wertung hätte die Antragstellerin eine reale Zuschlagschance (§ 160 Abs. 2 GWB).</w:t>
      </w:r>
    </w:p>
    <w:p>
      <w:pPr>
        <w:jc w:val="left"/>
      </w:pPr>
      <w:r>
        <w:rPr>
          <w:b/>
        </w:rPr>
        <w:t>4. Rüge und Nichtabhilfe:</w:t>
      </w:r>
      <w:r>
        <w:t xml:space="preserve"> Die Antragstellerin hat am 17.04.2026 Rüge erhoben (Anlage 1). Die Vergabestelle hat mit Schreiben vom 22.04.2026 keine Abhilfe geleistet (Anlage 2). Die Rügefrist gem. § 160 Abs. 3 Satz 1 Nr. 1 GWB wurde gewahrt: Kenntnis vom Vergabefehler am 14.04.2026, Rüge am 17.04.2026 (unverzüglich).</w:t>
      </w:r>
    </w:p>
    <w:p>
      <w:pPr>
        <w:jc w:val="left"/>
      </w:pPr>
      <w:r>
        <w:rPr>
          <w:b/>
        </w:rPr>
        <w:t>5. Antragsfrist:</w:t>
      </w:r>
      <w:r>
        <w:t xml:space="preserve"> Der Nachprüfungsantrag wird am 24.04.2026 eingereicht. Die 15-Tages-Frist des § 160 Abs. 3 Satz 1 Nr. 4 GWB (gerechnet ab Nichtabhilfeschreiben vom 22.04.2026) ist gewahrt.</w:t>
      </w:r>
    </w:p>
    <w:p/>
    <w:p>
      <w:pPr>
        <w:pStyle w:val="Heading3"/>
      </w:pPr>
      <w:r>
        <w:rPr>
          <w:rFonts w:ascii="Times New Roman" w:hAnsi="Times New Roman"/>
        </w:rPr>
        <w:t>III. Begründetheit des Nachprüfungsantrags</w:t>
      </w:r>
    </w:p>
    <w:p>
      <w:pPr>
        <w:pStyle w:val="Heading3"/>
      </w:pPr>
      <w:r>
        <w:rPr>
          <w:rFonts w:ascii="Times New Roman" w:hAnsi="Times New Roman"/>
        </w:rPr>
        <w:t>III.1 Vergabeverstoß 1: Unzulässiger Bieterausschluss (§ 57 VgV i.V.m. § 122 GWB)</w:t>
      </w:r>
    </w:p>
    <w:p>
      <w:pPr>
        <w:jc w:val="left"/>
      </w:pPr>
      <w:r>
        <w:t>Die Antragstellerin erfüllt sämtliche formalen Mindestanforderungen des Kriteriums T-2. Insbesondere:</w:t>
      </w:r>
    </w:p>
    <w:p>
      <w:pPr>
        <w:pStyle w:val="ListBullet"/>
      </w:pPr>
      <w:r>
        <w:t>Drei Referenzaufträge über SOC/ISB-Leistungen bei KRITIS-Betreibern innerhalb der letzten 5 Jahre (Anlage 3: Referenzblätter)</w:t>
      </w:r>
    </w:p>
    <w:p>
      <w:pPr>
        <w:pStyle w:val="ListBullet"/>
      </w:pPr>
      <w:r>
        <w:t>Referenz 2 (VVS Stuttgart) betrifft einen KRITIS-Betreiber im Sektor Verkehr</w:t>
      </w:r>
    </w:p>
    <w:p>
      <w:pPr>
        <w:pStyle w:val="ListBullet"/>
      </w:pPr>
      <w:r>
        <w:t>Laufzeit und Volumina erfüllen die Mindestanforderungen</w:t>
      </w:r>
    </w:p>
    <w:p>
      <w:pPr>
        <w:jc w:val="left"/>
      </w:pPr>
      <w:r>
        <w:t>Die Vergabestelle hat das Kriterium T-2 nachträglich auf „direkten ÖPNV-Betrieb (Busse, Bahnen)" verengt. Diese Verengung findet keine Stütze im Wortlaut der Ausschreibungsunterlagen, die lediglich „bevorzugt im Sektor Verkehr oder Energie" verlangen.</w:t>
      </w:r>
    </w:p>
    <w:p>
      <w:pPr>
        <w:jc w:val="left"/>
      </w:pPr>
      <w:r>
        <w:t>Nach der Rechtsprechung des BGH (Beschluss v. 07.01.2014 – X ZB 15/13, NZBau 2014, 185) und des OLG Düsseldorf (Beschluss v. 29.06.2016 – Verg 5/16) sind Eignungsanforderungen restriktiv auszulegen; eine nachträgliche Einschränkung, die der objektive Bietermarkt aus den Unterlagen nicht ableiten konnte, ist vergaberechtswidrig.</w:t>
      </w:r>
    </w:p>
    <w:p>
      <w:pPr>
        <w:pStyle w:val="Heading3"/>
      </w:pPr>
      <w:r>
        <w:rPr>
          <w:rFonts w:ascii="Times New Roman" w:hAnsi="Times New Roman"/>
        </w:rPr>
        <w:t>III.2 Vergabeverstoß 2: Verletzung der Begründungspflicht (§ 62 VgV)</w:t>
      </w:r>
    </w:p>
    <w:p>
      <w:pPr>
        <w:jc w:val="left"/>
      </w:pPr>
      <w:r>
        <w:t>Das Ausschlussschreiben vom 14.04.2026 enthält keine ausreichende Auseinandersetzung mit der Referenz 2 (VVS Stuttgart als KRITIS-Betreiber Verkehr). Die Begründung „kein direkter ÖPNV-Betrieb" setzt eine implizite Anforderung voraus, die in den Vergabeunterlagen nicht steht.</w:t>
      </w:r>
    </w:p>
    <w:p>
      <w:pPr>
        <w:pStyle w:val="Heading3"/>
      </w:pPr>
      <w:r>
        <w:rPr>
          <w:rFonts w:ascii="Times New Roman" w:hAnsi="Times New Roman"/>
        </w:rPr>
        <w:t>III.3 Vergabeverstoß 3: Verdacht unzulässige Nachverhandlung mit ProtectIT SE</w:t>
      </w:r>
    </w:p>
    <w:p>
      <w:pPr>
        <w:jc w:val="left"/>
      </w:pPr>
      <w:r>
        <w:t>Aus dem Informationsschreiben gem. § 134 GWB ergibt sich, dass das Aufklärungsgespräch mit ProtectIT SE vom 08.04.2026 zu nachträglichen Änderungen des ProtectIT-Angebots geführt hat. Soweit diese Änderungen inhaltlicher oder preislicher Natur waren, liegt ein Verstoß gegen § 15 Abs. 5 VgV vor (unzulässige Nachverhandlung im Offenen Verfahren).</w:t>
      </w:r>
    </w:p>
    <w:p>
      <w:pPr>
        <w:jc w:val="left"/>
      </w:pPr>
      <w:r>
        <w:t>Die Antragstellerin beantragt Einsichtnahme in das Protokoll des Aufklärungsgesprächs sowie den entsprechenden Abschnitt des Vergabevermerks.</w:t>
      </w:r>
    </w:p>
    <w:p/>
    <w:p>
      <w:pPr>
        <w:pStyle w:val="Heading3"/>
      </w:pPr>
      <w:r>
        <w:rPr>
          <w:rFonts w:ascii="Times New Roman" w:hAnsi="Times New Roman"/>
        </w:rPr>
        <w:t>IV. Anträge</w:t>
      </w:r>
    </w:p>
    <w:p>
      <w:pPr>
        <w:jc w:val="left"/>
      </w:pPr>
      <w:r>
        <w:t>Die Antragstellerin beantragt:</w:t>
      </w:r>
    </w:p>
    <w:p>
      <w:pPr>
        <w:pStyle w:val="ListNumber"/>
      </w:pPr>
      <w:r>
        <w:t>Die Vergabestelle zu verpflichten, den Angebotsausschluss der CyberShield Defense GmbH aufzuheben und das Angebot der Antragstellerin in die Wertung einzubeziehen.</w:t>
      </w:r>
    </w:p>
    <w:p>
      <w:pPr>
        <w:pStyle w:val="ListNumber"/>
      </w:pPr>
      <w:r>
        <w:t>Der Vergabestelle zu untersagen, den Zuschlag im streitgegenständlichen Vergabeverfahren zu erteilen, bis über den Nachprüfungsantrag rechtskräftig entschieden ist.</w:t>
      </w:r>
    </w:p>
    <w:p>
      <w:pPr>
        <w:pStyle w:val="ListNumber"/>
      </w:pPr>
      <w:r>
        <w:t>Der Antragstellerin Akteneinsicht in den Vergabevermerk (Eignungsprüfung, Aufklärungsgespräch ProtectIT) zu gewähren.</w:t>
      </w:r>
    </w:p>
    <w:p>
      <w:pPr>
        <w:pStyle w:val="ListNumber"/>
      </w:pPr>
      <w:r>
        <w:t>Der Auftraggeberin die Kosten des Nachprüfungsverfahrens aufzuerlegen.</w:t>
      </w:r>
    </w:p>
    <w:p>
      <w:pPr>
        <w:jc w:val="left"/>
      </w:pPr>
      <w:r>
        <w:rPr>
          <w:b/>
        </w:rPr>
        <w:t>Hilfsantrag:</w:t>
      </w:r>
    </w:p>
    <w:p>
      <w:pPr>
        <w:jc w:val="left"/>
      </w:pPr>
      <w:r>
        <w:t>Sollte eine Neuwertung nicht möglich sein (Zuschlag bereits erteilt): Feststellung der Rechtswidrigkeit des Ausschlusses zum Zwecke der Schadensersatzklage.</w:t>
      </w:r>
    </w:p>
    <w:p/>
    <w:p>
      <w:pPr>
        <w:pStyle w:val="Heading3"/>
      </w:pPr>
      <w:r>
        <w:rPr>
          <w:rFonts w:ascii="Times New Roman" w:hAnsi="Times New Roman"/>
        </w:rPr>
        <w:t>V. Beweismittel</w:t>
      </w:r>
    </w:p>
    <w:p>
      <w:pPr>
        <w:pStyle w:val="ListBullet"/>
      </w:pPr>
      <w:r>
        <w:t>Anlage 1: Rüge vom 17.04.2026</w:t>
      </w:r>
    </w:p>
    <w:p>
      <w:pPr>
        <w:pStyle w:val="ListBullet"/>
      </w:pPr>
      <w:r>
        <w:t>Anlage 2: Nichtabhilfeschreiben vom 22.04.2026</w:t>
      </w:r>
    </w:p>
    <w:p>
      <w:pPr>
        <w:pStyle w:val="ListBullet"/>
      </w:pPr>
      <w:r>
        <w:t>Anlage 3: Referenzblätter (3 Stück) + Referenzbestätigungen</w:t>
      </w:r>
    </w:p>
    <w:p>
      <w:pPr>
        <w:pStyle w:val="ListBullet"/>
      </w:pPr>
      <w:r>
        <w:t>Anlage 4: Ausschlussschreiben der Vergabestelle vom 14.04.2026</w:t>
      </w:r>
    </w:p>
    <w:p>
      <w:pPr>
        <w:pStyle w:val="ListBullet"/>
      </w:pPr>
      <w:r>
        <w:t>Anlage 5: TED-Bekanntmachung + Vergabeunterlagen Teil B</w:t>
      </w:r>
    </w:p>
    <w:p>
      <w:pPr>
        <w:pStyle w:val="ListBullet"/>
      </w:pPr>
      <w:r>
        <w:t>Anlage 6: § 134-Informationsschreiben (Zuschlagsabsicht ProtectIT)</w:t>
      </w:r>
    </w:p>
    <w:p>
      <w:pPr>
        <w:pStyle w:val="ListBullet"/>
      </w:pPr>
      <w:r>
        <w:t>Anlage 7: Vollmacht</w:t>
      </w:r>
    </w:p>
    <w:p/>
    <w:p>
      <w:pPr>
        <w:jc w:val="left"/>
      </w:pPr>
      <w:r>
        <w:t>Mit freundlichen Grüßen</w:t>
      </w:r>
    </w:p>
    <w:p>
      <w:pPr>
        <w:jc w:val="left"/>
      </w:pPr>
      <w:r>
        <w:rPr>
          <w:b/>
        </w:rPr>
        <w:t>Dr. Constantin Bährens</w:t>
      </w:r>
    </w:p>
    <w:p>
      <w:pPr>
        <w:jc w:val="left"/>
      </w:pPr>
      <w:r>
        <w:t>Rechtsanwalt, Fachanwalt für Vergaberecht</w:t>
      </w:r>
    </w:p>
    <w:p/>
    <w:p>
      <w:pPr>
        <w:jc w:val="left"/>
      </w:pPr>
      <w:r>
        <w:rPr>
          <w:i/>
        </w:rPr>
        <w:t>Dokument-Ende Aktenstück 09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