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16 – Ablehnung des Vergleichsvorschlags durch CyberShield</w:t>
      </w:r>
    </w:p>
    <w:p>
      <w:pPr>
        <w:jc w:val="left"/>
      </w:pPr>
      <w:r>
        <w:rPr>
          <w:b/>
        </w:rPr>
        <w:t>Aktenzeichen:</w:t>
      </w:r>
      <w:r>
        <w:t xml:space="preserve"> VK 1-32/26</w:t>
      </w:r>
    </w:p>
    <w:p>
      <w:pPr>
        <w:jc w:val="left"/>
      </w:pPr>
      <w:r>
        <w:rPr>
          <w:b/>
        </w:rPr>
        <w:t>Datum:</w:t>
      </w:r>
      <w:r>
        <w:t xml:space="preserve"> 13.06.2026</w:t>
      </w:r>
    </w:p>
    <w:p>
      <w:pPr>
        <w:jc w:val="left"/>
      </w:pPr>
      <w:r>
        <w:rPr>
          <w:b/>
        </w:rPr>
        <w:t>Von:</w:t>
      </w:r>
      <w:r>
        <w:t xml:space="preserve"> RA Dr. Constantin Bährens</w:t>
      </w:r>
    </w:p>
    <w:p>
      <w:pPr>
        <w:jc w:val="left"/>
      </w:pPr>
      <w:r>
        <w:rPr>
          <w:b/>
        </w:rPr>
        <w:t>An:</w:t>
      </w:r>
      <w:r>
        <w:t xml:space="preserve"> Vergabekammer des Bundes, VK 1 (und RAin Dr. Mertke)</w:t>
      </w:r>
    </w:p>
    <w:p/>
    <w:p>
      <w:pPr>
        <w:pStyle w:val="Heading2"/>
      </w:pPr>
      <w:r>
        <w:rPr>
          <w:rFonts w:ascii="Times New Roman" w:hAnsi="Times New Roman"/>
        </w:rPr>
        <w:t>Erklärung der Antragstellerin zur Vergleichsablehnung</w:t>
      </w:r>
    </w:p>
    <w:p>
      <w:pPr>
        <w:jc w:val="left"/>
      </w:pPr>
      <w:r>
        <w:t>In dem Nachprüfungsverfahren VK 1-32/26</w:t>
      </w:r>
    </w:p>
    <w:p>
      <w:pPr>
        <w:jc w:val="left"/>
      </w:pPr>
      <w:r>
        <w:rPr>
          <w:b/>
        </w:rPr>
        <w:t>Antragstellerin:</w:t>
      </w:r>
      <w:r>
        <w:t xml:space="preserve"> CyberShield Defense GmbH</w:t>
      </w:r>
    </w:p>
    <w:p>
      <w:pPr>
        <w:jc w:val="left"/>
      </w:pPr>
      <w:r>
        <w:t>Die Antragstellerin erklärt:</w:t>
      </w:r>
    </w:p>
    <w:p>
      <w:pPr>
        <w:jc w:val="left"/>
      </w:pPr>
      <w:r>
        <w:t>Den Vergleichsvorschlag der Antragsgegnerin vom 09.06.2026 lehnen wir namens und im Auftrag unserer Mandantin ab.</w:t>
      </w:r>
    </w:p>
    <w:p>
      <w:pPr>
        <w:pStyle w:val="Heading3"/>
      </w:pPr>
      <w:r>
        <w:rPr>
          <w:rFonts w:ascii="Times New Roman" w:hAnsi="Times New Roman"/>
        </w:rPr>
        <w:t>Begründung</w:t>
      </w:r>
    </w:p>
    <w:p>
      <w:pPr>
        <w:jc w:val="left"/>
      </w:pPr>
      <w:r>
        <w:rPr>
          <w:b/>
        </w:rPr>
        <w:t>1. Zur Kostenregelung:</w:t>
      </w:r>
    </w:p>
    <w:p>
      <w:pPr>
        <w:jc w:val="left"/>
      </w:pPr>
      <w:r>
        <w:t>Der Vergleichsvorschlag sieht vor, dass jede Partei ihre eigenen Kosten trägt. Dies benachteiligt die Antragstellerin unangemessen. Die Vergabestelle hat durch eine vergaberechtswidrige, nachträgliche Verschärfung einer Eignungsanforderung (KO-Anwendung auf eine Soll-Anforderung) die gesamten Verfahrenskosten erst verursacht. Es ist nicht sachgerecht, die CyberShield Defense GmbH an diesen Kosten zu beteiligen.</w:t>
      </w:r>
    </w:p>
    <w:p>
      <w:pPr>
        <w:jc w:val="left"/>
      </w:pPr>
      <w:r>
        <w:rPr>
          <w:b/>
        </w:rPr>
        <w:t>2. Zur Frage der unzulässigen Nachverhandlung:</w:t>
      </w:r>
    </w:p>
    <w:p>
      <w:pPr>
        <w:jc w:val="left"/>
      </w:pPr>
      <w:r>
        <w:t>Der Vergleichsvorschlag löst das Problem der unzulässigen Angebotsänderung der ProtectIT SE nicht hinreichend. Der Tenor „Herabstufung in ZK-3" beseitigt den rechtswidrigen Zustand nicht. Wenn die überarbeitete Fassung des Reaktionszeitenkonzepts eine unzulässige Angebotsänderung nach § 15 Abs. 5 VgV darstellt, darf das Angebot der ProtectIT SE auf Basis dieser Fassung nicht gewertet werden; es wäre zwingend auszuschließen (§ 57 Abs. 1 Nr. 4 VgV analog).</w:t>
      </w:r>
    </w:p>
    <w:p>
      <w:pPr>
        <w:jc w:val="left"/>
      </w:pPr>
      <w:r>
        <w:t>Die Antragstellerin hat auf Basis der ihr vorliegenden Synopse der Reaktionszeitenkonzepte erhebliche Zweifel, ob bei einer sachgerechten Bewertung – unter Ausschluss der unzulässigen Angebotsänderung – ProtectIT SE überhaupt das wirtschaftlich günstigste Angebot hat. Diese Frage muss durch Beschluss der Vergabekammer geklärt werden.</w:t>
      </w:r>
    </w:p>
    <w:p>
      <w:pPr>
        <w:jc w:val="left"/>
      </w:pPr>
      <w:r>
        <w:rPr>
          <w:b/>
        </w:rPr>
        <w:t>3. Zur De-facto-Vergabe:</w:t>
      </w:r>
    </w:p>
    <w:p>
      <w:pPr>
        <w:jc w:val="left"/>
      </w:pPr>
      <w:r>
        <w:t>Der Vergleich klammert die De-facto-Vergabe (SOC-Pilotbetrieb 12/2025) ausdrücklich aus. Die Antragstellerin behält sich ausdrücklich vor, nach Abschluss des Nachprüfungsverfahrens einen gesonderten Nachprüfungsantrag gem. § 135 Abs. 2 GWB und/oder eine Feststellungsklage beim Oberlandesgericht Düsseldorf zu erheben.</w:t>
      </w:r>
    </w:p>
    <w:p>
      <w:pPr>
        <w:pStyle w:val="Heading3"/>
      </w:pPr>
      <w:r>
        <w:rPr>
          <w:rFonts w:ascii="Times New Roman" w:hAnsi="Times New Roman"/>
        </w:rPr>
        <w:t>Antrag an die Vergabekammer</w:t>
      </w:r>
    </w:p>
    <w:p>
      <w:pPr>
        <w:jc w:val="left"/>
      </w:pPr>
      <w:r>
        <w:t>Die Antragstellerin bittet die Vergabekammer, das Verfahren fortzusetzen und einen vollständigen Beschluss zu erlassen, der:</w:t>
      </w:r>
    </w:p>
    <w:p>
      <w:pPr>
        <w:pStyle w:val="ListNumber"/>
      </w:pPr>
      <w:r>
        <w:t>Die Rechtswidrigkeit des Bieterausschlusses feststellt,</w:t>
      </w:r>
    </w:p>
    <w:p>
      <w:pPr>
        <w:pStyle w:val="ListNumber"/>
      </w:pPr>
      <w:r>
        <w:t>Die Antragsgegnerin zur Neuwertung unter Einbeziehung des CyberShield-Angebots verpflichtet,</w:t>
      </w:r>
    </w:p>
    <w:p>
      <w:pPr>
        <w:pStyle w:val="ListNumber"/>
      </w:pPr>
      <w:r>
        <w:t>Die Frage der unzulässigen Nachverhandlung mit ProtectIT SE verbindlich klärt,</w:t>
      </w:r>
    </w:p>
    <w:p>
      <w:pPr>
        <w:pStyle w:val="ListNumber"/>
      </w:pPr>
      <w:r>
        <w:t>Die Kosten des Verfahrens vollständig der Antragsgegnerin auferlegt.</w:t>
      </w:r>
    </w:p>
    <w:p/>
    <w:p>
      <w:pPr>
        <w:jc w:val="left"/>
      </w:pPr>
      <w:r>
        <w:rPr>
          <w:b/>
        </w:rPr>
        <w:t>Dr. Constantin Bährens</w:t>
      </w:r>
    </w:p>
    <w:p>
      <w:pPr>
        <w:jc w:val="left"/>
      </w:pPr>
      <w:r>
        <w:t>Fachanwalt für Vergaberecht</w:t>
      </w:r>
    </w:p>
    <w:p/>
    <w:p>
      <w:pPr>
        <w:jc w:val="left"/>
      </w:pPr>
      <w:r>
        <w:rPr>
          <w:i/>
        </w:rPr>
        <w:t>Dokument-Ende Aktenstück 16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