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Repetitorienvergleich: Alpmann Schmidt / hemmer / Jura Intensiv NRW</w:t>
      </w:r>
    </w:p>
    <w:p>
      <w:pPr>
        <w:jc w:val="left"/>
      </w:pPr>
      <w:r>
        <w:rPr>
          <w:b/>
        </w:rPr>
        <w:t>Kontext:</w:t>
      </w:r>
      <w:r>
        <w:t xml:space="preserve"> Entscheidungsgrundlage Roosendaal-Tinnefeld, September/Oktober 2025. Annika muss sich bis 01.10.2025 für ein Repetitorium entscheiden. Ergebnis: Alpmann Schmidt Bonn (Oktober 2025).</w:t>
      </w:r>
    </w:p>
    <w:p/>
    <w:p>
      <w:pPr>
        <w:pStyle w:val="Heading2"/>
      </w:pPr>
      <w:r>
        <w:rPr>
          <w:rFonts w:ascii="Times New Roman" w:hAnsi="Times New Roman"/>
        </w:rPr>
        <w:t>Vergleichsübersicht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Alpmann Schmidt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hemmer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Jura Intensiv NRW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Standort NRW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Münster, Bonn, Köln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Online + Präsenz (Köln)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Köln, Münster, Düsseldorf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Präsenzanteil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(Bonn: tägliche Vorlesungen)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gemischt (Hybrid)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Dauer Gesamtpaket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Monate (Vollprogramm)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12–18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Monate Intensiv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 Vollpaket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3.800–4.200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3.200–3.900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2.800–3.400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Klausurenkurs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inklusive (wöchentlich)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inklusive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inklusive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Skripten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AlpmannSkript-System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hemmer-Skripten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JI-Skripten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NRW-Spezifik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(JAG NRW-Ausrichtung)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Online-Materialien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Alpmann Online-Kurs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hemmer-App, Podcasts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JI-Portal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Probeklausuren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regelmäßig, Bonn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Online + Bonn/Köln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regelmäßig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Betreuung/Korrekturen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 + mündlich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primär online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persönliche Korrekturen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Alpmann Schmidt — Stärken und Schwächen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Starkes Netzwerk in NRW; Referendare und Assessoren stammen häufig aus dem Alpmann-System.</w:t>
      </w:r>
    </w:p>
    <w:p>
      <w:pPr>
        <w:pStyle w:val="ListBullet"/>
      </w:pPr>
      <w:r>
        <w:t>Bonn-Standort ermöglicht Präsenzlernen in Universitätsnähe.</w:t>
      </w:r>
    </w:p>
    <w:p>
      <w:pPr>
        <w:pStyle w:val="ListBullet"/>
      </w:pPr>
      <w:r>
        <w:t>AlpmannSkript-Kommentare (AS-Skripten) bei vielen Examensteilnehmern als Standardlektüre etabliert.</w:t>
      </w:r>
    </w:p>
    <w:p>
      <w:pPr>
        <w:pStyle w:val="ListBullet"/>
      </w:pPr>
      <w:r>
        <w:t>Hohe Dichte an Übungsklausuren mit persönlicher Korrektur durch Repetitoren.</w:t>
      </w:r>
    </w:p>
    <w:p>
      <w:pPr>
        <w:pStyle w:val="ListBullet"/>
      </w:pPr>
      <w:r>
        <w:t>Fallrepetitorium besonders für BGB und Strafrecht gut strukturiert.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Höchster Preis im Vergleich.</w:t>
      </w:r>
    </w:p>
    <w:p>
      <w:pPr>
        <w:pStyle w:val="ListBullet"/>
      </w:pPr>
      <w:r>
        <w:t>Straffe Lehrgangsstruktur lässt wenig Flexibilität bei Krankheit (problematisch für Annika, die im März 2026 erkrankte).</w:t>
      </w:r>
    </w:p>
    <w:p>
      <w:pPr>
        <w:pStyle w:val="ListBullet"/>
      </w:pPr>
      <w:r>
        <w:t>Unterrichtstempo kann für Nachzügler hoch sein.</w:t>
      </w:r>
    </w:p>
    <w:p/>
    <w:p>
      <w:pPr>
        <w:pStyle w:val="Heading2"/>
      </w:pPr>
      <w:r>
        <w:rPr>
          <w:rFonts w:ascii="Times New Roman" w:hAnsi="Times New Roman"/>
        </w:rPr>
        <w:t>hemmer — Stärken und Schwächen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Bundesweit stärkste Marke mit größtem Klausurendatenbestand.</w:t>
      </w:r>
    </w:p>
    <w:p>
      <w:pPr>
        <w:pStyle w:val="ListBullet"/>
      </w:pPr>
      <w:r>
        <w:t>hemmer-App mit Podcasts und Karteikarten sehr beliebt für mobiles Lernen.</w:t>
      </w:r>
    </w:p>
    <w:p>
      <w:pPr>
        <w:pStyle w:val="ListBullet"/>
      </w:pPr>
      <w:r>
        <w:t>Besonders stark im BGB-Bereich (Fallbücher, Karteikartensystem).</w:t>
      </w:r>
    </w:p>
    <w:p>
      <w:pPr>
        <w:pStyle w:val="ListBullet"/>
      </w:pPr>
      <w:r>
        <w:t>Flexible Teilnahme durch Hybridmodell.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Weniger NRW-spezifisch; Polizeirecht NRW und JAG NRW-Besonderheiten weniger betont.</w:t>
      </w:r>
    </w:p>
    <w:p>
      <w:pPr>
        <w:pStyle w:val="ListBullet"/>
      </w:pPr>
      <w:r>
        <w:t>Präsenzbetreuung in Bonn schwächer als Alpmann Schmidt.</w:t>
      </w:r>
    </w:p>
    <w:p>
      <w:pPr>
        <w:pStyle w:val="ListBullet"/>
      </w:pPr>
      <w:r>
        <w:t>Manche Studentenn berichten von zu hohem Materialvolumen.</w:t>
      </w:r>
    </w:p>
    <w:p/>
    <w:p>
      <w:pPr>
        <w:pStyle w:val="Heading2"/>
      </w:pPr>
      <w:r>
        <w:rPr>
          <w:rFonts w:ascii="Times New Roman" w:hAnsi="Times New Roman"/>
        </w:rPr>
        <w:t>Jura Intensiv NRW — Stärken und Schwächen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Günstigster Preis im Vergleich.</w:t>
      </w:r>
    </w:p>
    <w:p>
      <w:pPr>
        <w:pStyle w:val="ListBullet"/>
      </w:pPr>
      <w:r>
        <w:t>Klarer NRW-Fokus (JAG NRW, PolG NRW, OVG Münster-Rechtsprechung).</w:t>
      </w:r>
    </w:p>
    <w:p>
      <w:pPr>
        <w:pStyle w:val="ListBullet"/>
      </w:pPr>
      <w:r>
        <w:t>Persönliche Betreuung in kleineren Gruppen.</w:t>
      </w:r>
    </w:p>
    <w:p>
      <w:pPr>
        <w:pStyle w:val="ListBullet"/>
      </w:pPr>
      <w:r>
        <w:t>Guter Ruf bei ÖR-Vorbereitung.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Weniger Standorte; Köln-Angebote nicht immer bahnstellennah für Bonn-Pendler.</w:t>
      </w:r>
    </w:p>
    <w:p>
      <w:pPr>
        <w:pStyle w:val="ListBullet"/>
      </w:pPr>
      <w:r>
        <w:t>Geringerer Bekanntheitsgrad außerhalb NRW (relevant falls Annika LL.M. plant).</w:t>
      </w:r>
    </w:p>
    <w:p>
      <w:pPr>
        <w:pStyle w:val="ListBullet"/>
      </w:pPr>
      <w:r>
        <w:t>Skriptqualität uneinheitlich bewertet.</w:t>
      </w:r>
    </w:p>
    <w:p/>
    <w:p>
      <w:pPr>
        <w:pStyle w:val="Heading2"/>
      </w:pPr>
      <w:r>
        <w:rPr>
          <w:rFonts w:ascii="Times New Roman" w:hAnsi="Times New Roman"/>
        </w:rPr>
        <w:t>Entscheidung Annika Roosendaal-Tinnefeld</w:t>
      </w:r>
    </w:p>
    <w:p>
      <w:pPr>
        <w:jc w:val="left"/>
      </w:pPr>
      <w:r>
        <w:rPr>
          <w:b/>
        </w:rPr>
        <w:t>Gewählt: Alpmann Schmidt, Niederlassung Bonn, Start Oktober 2025</w:t>
      </w:r>
    </w:p>
    <w:p>
      <w:pPr>
        <w:jc w:val="left"/>
      </w:pPr>
      <w:r>
        <w:t>Entscheidungsgründe:</w:t>
      </w:r>
    </w:p>
    <w:p>
      <w:pPr>
        <w:pStyle w:val="ListNumber"/>
      </w:pPr>
      <w:r>
        <w:t>Bonn-Standort: kein Pendeln nach Köln oder Münster nötig.</w:t>
      </w:r>
    </w:p>
    <w:p>
      <w:pPr>
        <w:pStyle w:val="ListNumber"/>
      </w:pPr>
      <w:r>
        <w:t>Klausurendichte und persönliche Korrekturen besonders wichtig angesichts Annikas Aufbauschwäche.</w:t>
      </w:r>
    </w:p>
    <w:p>
      <w:pPr>
        <w:pStyle w:val="ListNumber"/>
      </w:pPr>
      <w:r>
        <w:t>Empfehlung von Dr. Dueck (Mentorin, Lehrstuhl Witzleben): Alpmann für NRW-Examen vorzuziehen.</w:t>
      </w:r>
    </w:p>
    <w:p>
      <w:pPr>
        <w:pStyle w:val="ListNumber"/>
      </w:pPr>
      <w:r>
        <w:t>Kostenfrage: Vater leistet Finanzierungsbeitrag trotz Konflikt wegen Berufsplänen (Kompromiss).</w:t>
      </w:r>
    </w:p>
    <w:p>
      <w:pPr>
        <w:jc w:val="left"/>
      </w:pPr>
      <w:r>
        <w:rPr>
          <w:b/>
        </w:rPr>
        <w:t>Kosten:</w:t>
      </w:r>
      <w:r>
        <w:t xml:space="preserve"> 4.050 EUR (Vollpaket 18 Monate inkl. Klausurenkurs), gezahlt in zwei Raten Oktober 2025 und April 2026.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Erfahrungsberichte Bonner Studentenngruppe (intern, Oktober 2025)</w:t>
      </w:r>
    </w:p>
    <w:p>
      <w:pPr>
        <w:pStyle w:val="ListBullet"/>
      </w:pPr>
      <w:r>
        <w:t xml:space="preserve">Kostenanfrage Alpmann Schmidt Bonn, E-Mail 08.03.2026 (siehe Anhang </w:t>
      </w:r>
      <w:r>
        <w:t>2026-03-08_repetitor_alpmann_schmidt_kostenanfrage.eml</w:t>
      </w:r>
      <w:r>
        <w:t>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