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09 — Probeklausuren: Notenübersicht und Schwächenanalyse</w:t>
      </w:r>
    </w:p>
    <w:p>
      <w:pPr>
        <w:jc w:val="left"/>
      </w:pPr>
      <w:r>
        <w:rPr>
          <w:b/>
        </w:rPr>
        <w:t>Kontext:</w:t>
      </w:r>
      <w:r>
        <w:t xml:space="preserve"> Roosendaal-Tinnefeld, Klausurentraining Oktober 2025 – Juni 2026</w:t>
      </w:r>
    </w:p>
    <w:p/>
    <w:p>
      <w:pPr>
        <w:pStyle w:val="Heading2"/>
      </w:pPr>
      <w:r>
        <w:rPr>
          <w:rFonts w:ascii="Times New Roman" w:hAnsi="Times New Roman"/>
        </w:rPr>
        <w:t>Notenübersicht Probeklausuren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Fach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Veranstalter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Note (Pkt.)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Bemerkung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05.11.2025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BGB SchuldR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Alpmann Schmidt Bonn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Aufbau gut, Subsumtion lückenhaft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19.11.2025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StR AT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Alpmann Schmidt Bonn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Täterschaft/Teilnahme Aufbaufehler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03.12.2025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ÖR GG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Alpmann Schmidt Bonn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Verhältnismäßigkeit mechanisch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21.01.2026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StR AT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Alpmann Schmidt Bonn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Zeitproblem, Komplex II unvollständig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04.02.2026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BGB SachenR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Alpmann Schmidt Bonn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Eigentumserwerb korrekt, Rücktritt fehlt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18.02.2026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ÖR VwGO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Uni Bonn (Übung)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Zulässigkeitsprüfung vollständig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BGB AT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Alpmann Schmidt Bonn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Anfechtung gut; Vertretungsrecht schwach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StR BT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Alpmann Schmidt Bonn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Betrug-Komplex lückenhaft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BGB SchuldR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Alpmann Schmidt Bonn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Stärkste Klausur bisher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StR AT (Drittversuch)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Alpmann Schmidt Bonn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Verbesserung gegenüber Nr. 4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13.05.2026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ÖR Verwaltungsrecht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Alpmann Schmidt Bonn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VA-Prüfung korrekt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27.05.2026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BGB FamR/ErbR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Alpmann Schmidt Bonn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Pflichtteil fehlt</w:t>
            </w:r>
          </w:p>
        </w:tc>
      </w:tr>
    </w:tbl>
    <w:p>
      <w:pPr>
        <w:jc w:val="left"/>
      </w:pPr>
      <w:r>
        <w:t xml:space="preserve">Gesamtschnitt: </w:t>
      </w:r>
      <w:r>
        <w:rPr>
          <w:b/>
        </w:rPr>
        <w:t>6,1 Punkte</w:t>
      </w:r>
      <w:r>
        <w:t xml:space="preserve"> (Stand Mai 2026)</w:t>
      </w:r>
    </w:p>
    <w:p/>
    <w:p>
      <w:pPr>
        <w:pStyle w:val="Heading2"/>
      </w:pPr>
      <w:r>
        <w:rPr>
          <w:rFonts w:ascii="Times New Roman" w:hAnsi="Times New Roman"/>
        </w:rPr>
        <w:t>Schwächenanalyse nach Fach</w:t>
      </w:r>
    </w:p>
    <w:p>
      <w:pPr>
        <w:pStyle w:val="Heading3"/>
      </w:pPr>
      <w:r>
        <w:rPr>
          <w:rFonts w:ascii="Times New Roman" w:hAnsi="Times New Roman"/>
        </w:rPr>
        <w:t>BGB</w:t>
      </w:r>
    </w:p>
    <w:p>
      <w:pPr>
        <w:pStyle w:val="ListBullet"/>
      </w:pPr>
      <w:r>
        <w:rPr>
          <w:b/>
        </w:rPr>
        <w:t>Stärke:</w:t>
      </w:r>
      <w:r>
        <w:t xml:space="preserve"> Schuldrecht (Leistungsstörungen, §§ 280 ff. BGB) — konsistent 6–8 Punkte.</w:t>
      </w:r>
    </w:p>
    <w:p>
      <w:pPr>
        <w:pStyle w:val="ListBullet"/>
      </w:pPr>
      <w:r>
        <w:rPr>
          <w:b/>
        </w:rPr>
        <w:t>Schwäche:</w:t>
      </w:r>
      <w:r>
        <w:t xml:space="preserve"> Familienrecht und Erbrecht (selten geübt); Rücktrittsrecht (§§ 323 ff. BGB) vergessen.</w:t>
      </w:r>
    </w:p>
    <w:p>
      <w:pPr>
        <w:pStyle w:val="ListBullet"/>
      </w:pPr>
      <w:r>
        <w:rPr>
          <w:b/>
        </w:rPr>
        <w:t>Maßnahme:</w:t>
      </w:r>
      <w:r>
        <w:t xml:space="preserve"> Mindestens 2 weitere FamR/ErbR-Klausuren bis Oktober 2026.</w:t>
      </w:r>
    </w:p>
    <w:p>
      <w:pPr>
        <w:pStyle w:val="Heading3"/>
      </w:pPr>
      <w:r>
        <w:rPr>
          <w:rFonts w:ascii="Times New Roman" w:hAnsi="Times New Roman"/>
        </w:rPr>
        <w:t>Strafrecht AT/BT</w:t>
      </w:r>
    </w:p>
    <w:p>
      <w:pPr>
        <w:pStyle w:val="ListBullet"/>
      </w:pPr>
      <w:r>
        <w:rPr>
          <w:b/>
        </w:rPr>
        <w:t>Schwäche 1:</w:t>
      </w:r>
      <w:r>
        <w:t xml:space="preserve"> Zeitmanagement (Klausur Nr. 4 — 4 Punkte wegen Zeitüberschreitung Komplex I).</w:t>
      </w:r>
    </w:p>
    <w:p>
      <w:pPr>
        <w:pStyle w:val="ListBullet"/>
      </w:pPr>
      <w:r>
        <w:rPr>
          <w:b/>
        </w:rPr>
        <w:t>Schwäche 2:</w:t>
      </w:r>
      <w:r>
        <w:t xml:space="preserve"> Aufbau bei Täterschaft/Teilnahme (Klausur Nr. 2 — §§ 25 Abs. 2, 26, 27 StGB verwechselt).</w:t>
      </w:r>
    </w:p>
    <w:p>
      <w:pPr>
        <w:pStyle w:val="ListBullet"/>
      </w:pPr>
      <w:r>
        <w:rPr>
          <w:b/>
        </w:rPr>
        <w:t>Schwäche 3:</w:t>
      </w:r>
      <w:r>
        <w:t xml:space="preserve"> Betrug-Dreiecksaufbau im BT (Klausur Nr. 8).</w:t>
      </w:r>
    </w:p>
    <w:p>
      <w:pPr>
        <w:pStyle w:val="ListBullet"/>
      </w:pPr>
      <w:r>
        <w:rPr>
          <w:b/>
        </w:rPr>
        <w:t>Verbesserung:</w:t>
      </w:r>
      <w:r>
        <w:t xml:space="preserve"> Klausur Nr. 10 zeigt Lernfortschritt (6 Punkte), Zeitprotokoll eingeführt.</w:t>
      </w:r>
    </w:p>
    <w:p>
      <w:pPr>
        <w:pStyle w:val="Heading3"/>
      </w:pPr>
      <w:r>
        <w:rPr>
          <w:rFonts w:ascii="Times New Roman" w:hAnsi="Times New Roman"/>
        </w:rPr>
        <w:t>Öffentliches Recht</w:t>
      </w:r>
    </w:p>
    <w:p>
      <w:pPr>
        <w:pStyle w:val="ListBullet"/>
      </w:pPr>
      <w:r>
        <w:rPr>
          <w:b/>
        </w:rPr>
        <w:t>Schwäche:</w:t>
      </w:r>
      <w:r>
        <w:t xml:space="preserve"> Verhältnismäßigkeitsprüfung in GG-Klausuren zu schematisch (Klausur Nr. 3).</w:t>
      </w:r>
    </w:p>
    <w:p>
      <w:pPr>
        <w:pStyle w:val="ListBullet"/>
      </w:pPr>
      <w:r>
        <w:rPr>
          <w:b/>
        </w:rPr>
        <w:t>Stärke:</w:t>
      </w:r>
      <w:r>
        <w:t xml:space="preserve"> VwGO-Zulässigkeit (Klausur Nr. 6 und 11 solide).</w:t>
      </w:r>
    </w:p>
    <w:p>
      <w:pPr>
        <w:pStyle w:val="ListBullet"/>
      </w:pPr>
      <w:r>
        <w:rPr>
          <w:b/>
        </w:rPr>
        <w:t>Maßnahme:</w:t>
      </w:r>
      <w:r>
        <w:t xml:space="preserve"> Fallbezogene Argumentation Verhältnismäßigkeit üben (Aktenstück 04).</w:t>
      </w:r>
    </w:p>
    <w:p/>
    <w:p>
      <w:pPr>
        <w:pStyle w:val="Heading2"/>
      </w:pPr>
      <w:r>
        <w:rPr>
          <w:rFonts w:ascii="Times New Roman" w:hAnsi="Times New Roman"/>
        </w:rPr>
        <w:t>Krisenpunkt: 4. Probeklausur (21.01.2026)</w:t>
      </w:r>
    </w:p>
    <w:p>
      <w:pPr>
        <w:jc w:val="left"/>
      </w:pPr>
      <w:r>
        <w:t>Annika erhielt in der 4. Probeklausur (Strafrecht AT, Alpmann Schmidt Bonn) die Note 4 Punkte. Zweiter Komplex (mittelbare Täterschaft + Versuch) nahezu unbearbeitet. Annika brach nach der Klausurabgabe in Tränen aus und erwog erstmals, das Studium aufzugeben. Telefonat mit Dr. Dueck (Mentorin) am 22.01.2026 führte zur kurzfristigen Vereinbarung einer Einzelberatung.</w:t>
      </w:r>
    </w:p>
    <w:p>
      <w:pPr>
        <w:jc w:val="left"/>
      </w:pPr>
      <w:r>
        <w:t>Reaktionen und Maßnahmen:</w:t>
      </w:r>
    </w:p>
    <w:p>
      <w:pPr>
        <w:pStyle w:val="ListBullet"/>
      </w:pPr>
      <w:r>
        <w:t>Terminierung Mentorat Dr. Dueck: 27.01.2026</w:t>
      </w:r>
    </w:p>
    <w:p>
      <w:pPr>
        <w:pStyle w:val="ListBullet"/>
      </w:pPr>
      <w:r>
        <w:t>Terminierung Psychologische Studienberatung Uni Bonn: 03.02.2026 (Aktenstück 16)</w:t>
      </w:r>
    </w:p>
    <w:p>
      <w:pPr>
        <w:pStyle w:val="ListBullet"/>
      </w:pPr>
      <w:r>
        <w:t>Anpassung Lernplan: StR AT gezieltes Vertiefungsprogramm Februar–März 2026</w:t>
      </w:r>
    </w:p>
    <w:p>
      <w:pPr>
        <w:pStyle w:val="ListBullet"/>
      </w:pPr>
      <w:r>
        <w:t>Einführung Zeitprotokoll in alle weiteren Probeklausuren</w:t>
      </w:r>
    </w:p>
    <w:p/>
    <w:p>
      <w:pPr>
        <w:pStyle w:val="Heading2"/>
      </w:pPr>
      <w:r>
        <w:rPr>
          <w:rFonts w:ascii="Times New Roman" w:hAnsi="Times New Roman"/>
        </w:rPr>
        <w:t>Entwicklungsprognose</w:t>
      </w:r>
    </w:p>
    <w:p>
      <w:pPr>
        <w:jc w:val="left"/>
      </w:pPr>
      <w:r>
        <w:t>Bei einem Gesamtschnitt von 6,1 Punkten im Mai 2026 und dem Trend der letzten vier Klausuren (Durchschnitt 6,75 Punkte) ist das Ziel von 7 Punkten im Examen realistisch, wenn:</w:t>
      </w:r>
    </w:p>
    <w:p>
      <w:pPr>
        <w:pStyle w:val="ListBullet"/>
      </w:pPr>
      <w:r>
        <w:t>StR BT-Schwäche (Betrug) bis September 2026 behoben wird.</w:t>
      </w:r>
    </w:p>
    <w:p>
      <w:pPr>
        <w:pStyle w:val="ListBullet"/>
      </w:pPr>
      <w:r>
        <w:t>FamR/ErbR bis Oktober 2026 systematisch geübt wird.</w:t>
      </w:r>
    </w:p>
    <w:p>
      <w:pPr>
        <w:pStyle w:val="ListBullet"/>
      </w:pPr>
      <w:r>
        <w:t>Zeitmanagement-Disziplin beibehalten wird.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Klausurkorrekturen Alpmann Schmidt Bonn, Oktober 2025 – Mai 2026 (intern)</w:t>
      </w:r>
    </w:p>
    <w:p>
      <w:pPr>
        <w:pStyle w:val="ListBullet"/>
      </w:pPr>
      <w:r>
        <w:t>klausurnoten_uebersicht_2024_2026.xlsx</w:t>
      </w:r>
      <w:r>
        <w:t xml:space="preserve"> — vollständige Notenübersicht mit Diagramm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