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Simulierter Kanzleitag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Uhrzeit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Erwarteter Skill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Haltepunkt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Tagesstart, Integrationscheck, Fristenblick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kanzlei-allgemein-kaltstart / integrationen-simulation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Simulation bestätigen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Neue E-Mail von Mandantin Meyer, WhatsApp-Screenshot, Fax vom Amtsgericht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intake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 zuordnen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beA-Journal mit einer neuen gerichtlichen Verfügung und einem offenen EB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bea-journal / fristen-monitor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EB nicht ohne Freigabe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Rohentwurf Schriftsatzantwort ist zu pauschal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schreibcanvas / freundlicher-copilot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Substanz ergänzen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 für Intake, beA, Entwurf und Mandantenkontakt erfassen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zeitnarrative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Narrative freigeben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Neue Mandatsanfrage mit GwG/KYC, PEP-Fragen, Aktenzeichen und Kontoblatt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mandatsannahme-gwg / akte / mandatsvereinbarung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Mandat nicht ohne Freigabe annehmen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Eingangsrechnungen und Vorsteuer sammeln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ustva-buchhaltung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UStVA nur vorbereiten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Ausgangsrechnung an Mandantin und E-Rechnung 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rechnung / erechnung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finalisieren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Versand per beA simulieren, Journal und ZIP sichern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output-versand / bea-journal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echter Versand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Tagesabschluss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automationen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offene Punkte anzeigen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