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XRechnung R-2026-0007 — Validierungsnotiz</w:t>
      </w:r>
    </w:p>
    <w:p>
      <w:pPr>
        <w:jc w:val="left"/>
      </w:pPr>
      <w:r>
        <w:t>Für diese Akte liegt noch kein ERiC- oder Peppol-validierter XML-Export vor.</w:t>
      </w:r>
    </w:p>
    <w:p>
      <w:pPr>
        <w:jc w:val="left"/>
      </w:pPr>
      <w:r>
        <w:t>Erwartete Pflichtdaten im echten Lauf:</w:t>
      </w:r>
    </w:p>
    <w:p>
      <w:pPr>
        <w:pStyle w:val="ListBullet"/>
      </w:pPr>
      <w:r>
        <w:t>Rechnungsnummer R-2026-0007</w:t>
      </w:r>
    </w:p>
    <w:p>
      <w:pPr>
        <w:pStyle w:val="ListBullet"/>
      </w:pPr>
      <w:r>
        <w:t>Rechnungsdatum 2026-05-20</w:t>
      </w:r>
    </w:p>
    <w:p>
      <w:pPr>
        <w:pStyle w:val="ListBullet"/>
      </w:pPr>
      <w:r>
        <w:t>Verkäufer Kanzlei Jana Reuter</w:t>
      </w:r>
    </w:p>
    <w:p>
      <w:pPr>
        <w:pStyle w:val="ListBullet"/>
      </w:pPr>
      <w:r>
        <w:t>Käufer Clara Meyer</w:t>
      </w:r>
    </w:p>
    <w:p>
      <w:pPr>
        <w:pStyle w:val="ListBullet"/>
      </w:pPr>
      <w:r>
        <w:t>Leistungszeitraum 2026-05-20</w:t>
      </w:r>
    </w:p>
    <w:p>
      <w:pPr>
        <w:pStyle w:val="ListBullet"/>
      </w:pPr>
      <w:r>
        <w:t>Positionsdaten</w:t>
      </w:r>
    </w:p>
    <w:p>
      <w:pPr>
        <w:pStyle w:val="ListBullet"/>
      </w:pPr>
      <w:r>
        <w:t>Nettobetrag, Steuerbetrag, Bruttobetrag</w:t>
      </w:r>
    </w:p>
    <w:p>
      <w:pPr>
        <w:pStyle w:val="ListBullet"/>
      </w:pPr>
      <w:r>
        <w:t>Zahlungsdaten</w:t>
      </w:r>
    </w:p>
    <w:p>
      <w:pPr>
        <w:jc w:val="left"/>
      </w:pPr>
      <w:r>
        <w:t>Der Skill soll "Validierung offen" markieren.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