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UStVA-XML — Validierungsnotiz</w:t>
      </w:r>
    </w:p>
    <w:p>
      <w:pPr>
        <w:jc w:val="left"/>
      </w:pPr>
      <w:r>
        <w:t>Für diese Akte liegt keine echte ELSTER-XML vor; die Datei ist nicht uploadfähig.</w:t>
      </w:r>
    </w:p>
    <w:p>
      <w:pPr>
        <w:jc w:val="left"/>
      </w:pPr>
      <w:r>
        <w:t>Erwarteter Workflow:</w:t>
      </w:r>
    </w:p>
    <w:p>
      <w:pPr>
        <w:pStyle w:val="ListNumber"/>
      </w:pPr>
      <w:r>
        <w:t>Nicht als echte UStVA verwenden.</w:t>
      </w:r>
    </w:p>
    <w:p>
      <w:pPr>
        <w:pStyle w:val="ListNumber"/>
      </w:pPr>
      <w:r>
        <w:t>Fragen, ob eine Fachsoftware oder ein ERiC-validierter Export vorhanden ist.</w:t>
      </w:r>
    </w:p>
    <w:p>
      <w:pPr>
        <w:pStyle w:val="ListNumber"/>
      </w:pPr>
      <w:r>
        <w:t>Wenn nein: manuellen ELSTER-Eingabebogen oder Steuerberater-Paket erzeugen.</w:t>
      </w:r>
    </w:p>
    <w:p>
      <w:pPr>
        <w:pStyle w:val="ListNumber"/>
      </w:pPr>
      <w:r>
        <w:t>Wenn ja: Schema, Datenart, Zeitraum, Steuernummer, Summen und Plausibilität prüfen.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