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DATEV-ähnliche Übergabe — Simulation Mai 2026</w:t>
      </w:r>
    </w:p>
    <w:p>
      <w:pPr>
        <w:jc w:val="left"/>
      </w:pPr>
      <w:r>
        <w:rPr>
          <w:b/>
        </w:rPr>
        <w:t>Dokument-Nr.:</w:t>
      </w:r>
      <w:r>
        <w:t xml:space="preserve"> BUCH-2026-0004</w:t>
      </w:r>
    </w:p>
    <w:p>
      <w:pPr>
        <w:jc w:val="left"/>
      </w:pPr>
      <w:r>
        <w:rPr>
          <w:b/>
        </w:rPr>
        <w:t>Zeitraum:</w:t>
      </w:r>
      <w:r>
        <w:t xml:space="preserve"> Mai 2026 (01.05.2026 – 31.05.2026)</w:t>
      </w:r>
    </w:p>
    <w:p>
      <w:pPr>
        <w:jc w:val="left"/>
      </w:pPr>
      <w:r>
        <w:rPr>
          <w:b/>
        </w:rPr>
        <w:t>Erstellt:</w:t>
      </w:r>
      <w:r>
        <w:t xml:space="preserve"> 20.05.2026</w:t>
      </w:r>
    </w:p>
    <w:p>
      <w:pPr>
        <w:jc w:val="left"/>
      </w:pPr>
      <w:r>
        <w:rPr>
          <w:b/>
        </w:rPr>
        <w:t>Erstellt von:</w:t>
      </w:r>
      <w:r>
        <w:t xml:space="preserve"> Jana Reuter / Mara Klein</w:t>
      </w:r>
    </w:p>
    <w:p>
      <w:pPr>
        <w:jc w:val="left"/>
      </w:pPr>
      <w:r>
        <w:rPr>
          <w:b/>
        </w:rPr>
        <w:t>Empfänger:</w:t>
      </w:r>
      <w:r>
        <w:t xml:space="preserve"> Steuerkanzlei Heinemann &amp; Partner, Potsdamer Platz 5, 10785 Berlin</w:t>
      </w:r>
    </w:p>
    <w:p>
      <w:pPr>
        <w:jc w:val="left"/>
      </w:pPr>
      <w:r>
        <w:rPr>
          <w:b/>
        </w:rPr>
        <w:t>Status:</w:t>
      </w:r>
      <w:r>
        <w:t xml:space="preserve"> Vorläufig — Klärfall und Entwurfsrechnung offen</w:t>
      </w:r>
    </w:p>
    <w:p/>
    <w:p>
      <w:pPr>
        <w:pStyle w:val="Heading2"/>
      </w:pPr>
      <w:r>
        <w:rPr>
          <w:rFonts w:ascii="Times New Roman" w:hAnsi="Times New Roman"/>
        </w:rPr>
        <w:t>1. Zweck dieses Dokuments</w:t>
      </w:r>
    </w:p>
    <w:p>
      <w:pPr>
        <w:jc w:val="left"/>
      </w:pPr>
      <w:r>
        <w:t>Dieses Dokument simuliert die monatliche Belegübergabe an die Steuerkanzlei im Format einer DATEV-ähnlichen Aufstellung. Es enthält alle gebuchten und zu buchenden Geschäftsvorfälle des Monats Mai 2026. Die echte DATEV-Übertragung erfolgt durch die Steuerkanzlei Heinemann &amp; Partner nach Prüfung dieses Pakets.</w:t>
      </w:r>
    </w:p>
    <w:p>
      <w:pPr>
        <w:jc w:val="left"/>
      </w:pPr>
      <w:r>
        <w:rPr>
          <w:b/>
        </w:rPr>
        <w:t>Wichtig:</w:t>
      </w:r>
      <w:r>
        <w:t xml:space="preserve"> Dieses Dokument ersetzt keine DATEV-Buchung. Es sind keine echten Buchungen oder Bankzahlungen ausgelöst worden.</w:t>
      </w:r>
    </w:p>
    <w:p/>
    <w:p>
      <w:pPr>
        <w:pStyle w:val="Heading2"/>
      </w:pPr>
      <w:r>
        <w:rPr>
          <w:rFonts w:ascii="Times New Roman" w:hAnsi="Times New Roman"/>
        </w:rPr>
        <w:t>2. Ausgangsumsätze (Ausgangsrechnungen)</w:t>
      </w:r>
    </w:p>
    <w:p>
      <w:pPr>
        <w:pStyle w:val="Heading3"/>
      </w:pPr>
      <w:r>
        <w:rPr>
          <w:rFonts w:ascii="Times New Roman" w:hAnsi="Times New Roman"/>
        </w:rPr>
        <w:t>2.1 Gebuchte Ausgangsrechnungen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Rechnungs-Nr.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Mandant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Leistungsdatum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Netto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USt 19 %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Brutto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Zahlungseingang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Sachkonto (Vorschlag)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R-2026-0004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Nordstern Verwaltungs-UG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880,00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167,20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1.047,20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8400 Erlöse Rechtsberatung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R-2026-0005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Alpha Grundstücks-UG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1.540,00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292,60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1.832,60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14.05.2026 ✓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8400 Erlöse Rechtsberatung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R-2026-0006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Peter Sommer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04.05.2026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440,00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83,60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523,60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08.05.2026 ✓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8400 Erlöse Rechtsberatung</w:t>
            </w:r>
          </w:p>
        </w:tc>
      </w:tr>
    </w:tbl>
    <w:p>
      <w:pPr>
        <w:jc w:val="left"/>
      </w:pPr>
      <w:r>
        <w:rPr>
          <w:b/>
        </w:rPr>
        <w:t>Summe gebuchte Ausgangsrechnungen:</w:t>
      </w:r>
    </w:p>
    <w:p>
      <w:pPr>
        <w:jc w:val="left"/>
      </w:pPr>
      <w:r>
        <w:t>Netto: 2.860,00 EUR | USt: 543,40 EUR | Brutto: 3.403,40 EUR</w:t>
      </w:r>
    </w:p>
    <w:p>
      <w:pPr>
        <w:pStyle w:val="Heading3"/>
      </w:pPr>
      <w:r>
        <w:rPr>
          <w:rFonts w:ascii="Times New Roman" w:hAnsi="Times New Roman"/>
        </w:rPr>
        <w:t>2.2 Rechnungen im Entwurfsstatus (noch nicht zu buchen)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Rechnungs-Nr.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Mandant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Leistungsdatum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Netto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USt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Brutto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R-2026-0007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Clara Meyer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352,00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66,88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418,88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Entwurf — Freigabe ausstehend</w:t>
            </w:r>
          </w:p>
        </w:tc>
      </w:tr>
    </w:tbl>
    <w:p>
      <w:pPr>
        <w:jc w:val="left"/>
      </w:pPr>
      <w:r>
        <w:t>R-2026-0007 ist erst nach Freigabe durch Jana Reuter (vorgesehen: 21.05.2026) in die DATEV-Buchung aufzunehmen. Die Steuerkanzlei erhält die finale Version separat.</w:t>
      </w:r>
    </w:p>
    <w:p/>
    <w:p>
      <w:pPr>
        <w:pStyle w:val="Heading2"/>
      </w:pPr>
      <w:r>
        <w:rPr>
          <w:rFonts w:ascii="Times New Roman" w:hAnsi="Times New Roman"/>
        </w:rPr>
        <w:t>3. Eingangsumsätze (Eingangsrechnungen / Vorsteuer)</w:t>
      </w:r>
    </w:p>
    <w:p>
      <w:pPr>
        <w:jc w:val="left"/>
      </w:pPr>
      <w:r>
        <w:t xml:space="preserve">Vollständige Belege aus </w:t>
      </w:r>
      <w:r>
        <w:t>eingangsrechnungen_register.csv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Lieferant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Belegnr.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Netto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VSt 19 %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VSt 7 %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Brutto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Sachkonto (Vorschlag)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TechHaus GmbH, Berlin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TH-2026-0344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189,00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35,91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224,91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4920 EDV-Kosten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Schreibwaren Müller KG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SM-0887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47,00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8,93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55,93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4930 Bürobedarf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08.05.2026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Fachmedien Decker GmbH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FD-2026-1122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86,00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6,02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92,02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4940 Fachliteratur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AI Vendor Ireland Ltd.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INV-2026-EU-00442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120,00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— (§13b)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120,00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4920 EDV-Kosten (§13b-Leistung)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TechHaus GmbH, Berlin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TH-2026-0391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109,00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20,71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129,71 EUR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4920 EDV-Kosten</w:t>
            </w:r>
          </w:p>
        </w:tc>
      </w:tr>
    </w:tbl>
    <w:p>
      <w:pPr>
        <w:jc w:val="left"/>
      </w:pPr>
      <w:r>
        <w:rPr>
          <w:b/>
        </w:rPr>
        <w:t>Summe Eingangsumsätze:</w:t>
      </w:r>
    </w:p>
    <w:p>
      <w:pPr>
        <w:jc w:val="left"/>
      </w:pPr>
      <w:r>
        <w:t>Netto: 551,00 EUR | VSt 19 %: 65,55 EUR | VSt 7 %: 6,02 EUR | §13b: 22,80 EUR (Steuer und Vorsteuer saldieren sich)</w:t>
      </w:r>
    </w:p>
    <w:p/>
    <w:p>
      <w:pPr>
        <w:pStyle w:val="Heading2"/>
      </w:pPr>
      <w:r>
        <w:rPr>
          <w:rFonts w:ascii="Times New Roman" w:hAnsi="Times New Roman"/>
        </w:rPr>
        <w:t>4. Zahlungseingänge (Kontoabstimmung)</w:t>
      </w:r>
    </w:p>
    <w:p>
      <w:pPr>
        <w:jc w:val="left"/>
      </w:pPr>
      <w:r>
        <w:t xml:space="preserve">Aus </w:t>
      </w:r>
      <w:r>
        <w:t>geschaeftskonto_mai_2026.csv</w:t>
      </w:r>
      <w:r>
        <w:t xml:space="preserve"> — Abstimmung mit Rechnungen: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Auftraggeber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Verwendungszweck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Match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08.05.2026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Peter Sommer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Meyer Rechnung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523,60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R-2026-0006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matched (mittel) — bestätigt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Alpha Grundstücks-UG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R-2026-0005 Alpha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1.832,60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R-2026-0005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matched (hoch) — bestätigt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W. Lindner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Beratung April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228,00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kein Match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Klärfall — ungeklärt</w:t>
            </w:r>
          </w:p>
        </w:tc>
      </w:tr>
    </w:tbl>
    <w:p>
      <w:pPr>
        <w:jc w:val="left"/>
      </w:pPr>
      <w:r>
        <w:rPr>
          <w:b/>
        </w:rPr>
        <w:t>Klärfall 228,00 EUR:</w:t>
      </w:r>
    </w:p>
    <w:p>
      <w:pPr>
        <w:jc w:val="left"/>
      </w:pPr>
      <w:r>
        <w:t>Auftraggeber: W. Lindner, Savignyplatz 11, 10627 Berlin. Kein offener Posten in dieser Höhe. Fremdgeldverdacht wird geprüft. Sachkonto: vorerst "9000 Durchlaufende Posten / Klärungen". Endgültige Buchung nach Klärung.</w:t>
      </w:r>
    </w:p>
    <w:p/>
    <w:p>
      <w:pPr>
        <w:pStyle w:val="Heading2"/>
      </w:pPr>
      <w:r>
        <w:rPr>
          <w:rFonts w:ascii="Times New Roman" w:hAnsi="Times New Roman"/>
        </w:rPr>
        <w:t>5. Fehlende Angaben — DATEV-Prüfliste</w:t>
      </w:r>
    </w:p>
    <w:p>
      <w:pPr>
        <w:jc w:val="left"/>
      </w:pPr>
      <w:r>
        <w:t>Folgende Angaben fehlen noch und müssen vor der echten DATEV-Übermittlung ergänzt werden: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Fehlendes Element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Betrifft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Beleglinks (PDF-Scan)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Eingangsrechnungen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Mara Klein / Tom Berger (nach Rückkehr)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Sachkonten Eingangsrechnungen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TechHaus, Schreibwaren Müller, Fachmedien Decker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Steuerkanzlei prüft und bestätigt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Steuerschlüssel DATEV-Codes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Buchungssätze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Steuerkanzlei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Klärfall 228,00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Konto-Eingänge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Freigabe und Endbuchung R-2026-0007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Ausgangsumsatz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Jana Reuter (Freigabe 21.05.2026)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§13b-Buchungssatz AI Vendor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Eingangsrechnung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Steuerkanzlei Heinemann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Kassen-Journal Mai (falls Barzahlungen)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Kassenbuch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Mara Klein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Nicht enthaltene 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echte DATEV-Übertragung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Kanzlei hat kein DATEV-Connector-Abo; manuelle Übergabe an Steuerkanzlei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endgültige Buchung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Alle Buchungen sind Vorschläge; Steuerkanzlei führt DATEV aus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Bankzahlung ausgelöst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Zahlungsaufträge werden separat durch Jana Reuter im Online-Banking erstellt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Kassenbuch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Kanzlei führt nur unbare Zahlungen; keine Barkasse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Anlagevermögen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Im Berichtszeitraum keine Anlagezugänge oder -abgänge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7. Zusammenfassung Monatsabschluss Mai 2026 (vorläufig)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Ausgangsumsätze Netto (ohne R-2026-0007)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2.860,00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Umsatzsteuer auf Ausgangsumsätze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543,40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Eingangsumsätze Netto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551,00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Vorsteuer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71,57 EUR (65,55 + 6,02)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§13b-Steuer (Eingang AI Vendor)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+ 22,80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§13b-Vorsteuer (Eingang AI Vendor)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− 22,80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Vorläufige Zahllast USt Mai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471,83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Klärfall (nicht gebucht)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228,00 EUR</w:t>
            </w:r>
          </w:p>
        </w:tc>
      </w:tr>
    </w:tbl>
    <w:p/>
    <w:p>
      <w:pPr>
        <w:jc w:val="left"/>
      </w:pPr>
      <w:r>
        <w:rPr>
          <w:i/>
        </w:rPr>
        <w:t>Dokument BUCH-2026-0004 — Erstellt: 20.05.2026 — Jana Reuter / Mara Klein, Kanzlei Reuter Rechtsanwälte, Lindenstraße 14, 10969 Berlin. Aktenstand — keine echte DATEV-Buchung.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