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Management Committee Beschlusslog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Beschluss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Review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29.06.2026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WIP &gt;120 Tage mit Partner-Ownern abbauen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CFO / Managing Partner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31.07.2026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05.08.2026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29.06.2026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Rabatte &gt;10 % brauchen Pricing-Freigabe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Pricing Lead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15.09.2026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29.06.2026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Stay Interviews Amalie/Konrad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HR-Partnerin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04.07.2026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11.07.2026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29.06.2026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DMS/KI-Investition in Phasen trennen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31.08.2026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10.09.2026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