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Arbeitsverträge — Übernahme der angestellten Mitarbeiter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15. April 2026</w:t>
      </w:r>
    </w:p>
    <w:p>
      <w:pPr>
        <w:jc w:val="left"/>
      </w:pPr>
      <w:r>
        <w:rPr>
          <w:b/>
        </w:rPr>
        <w:t>Bearbeiterin:</w:t>
      </w:r>
      <w:r>
        <w:t xml:space="preserve"> RA Monika Hellwig, Dr. Matthias Friedrich (intern Fachberatung)</w:t>
      </w:r>
    </w:p>
    <w:p/>
    <w:p>
      <w:pPr>
        <w:pStyle w:val="Heading2"/>
      </w:pPr>
      <w:r>
        <w:rPr>
          <w:rFonts w:ascii="Times New Roman" w:hAnsi="Times New Roman"/>
        </w:rPr>
        <w:t>1. Überblick</w:t>
      </w:r>
    </w:p>
    <w:p>
      <w:pPr>
        <w:jc w:val="left"/>
      </w:pPr>
      <w:r>
        <w:t xml:space="preserve">Die EFS-GmbH übernimmt zum 01. Mai 2026 zwölf Mitarbeiter im Wege des Betriebsübergangs nach § 613a BGB (Einzelheiten s. Aktenstück 06). Die bestehenden Arbeitsverhältnisse gehen kraft Gesetzes über; es ist jedoch ratsam, mit jedem Mitarbeiter einen </w:t>
      </w:r>
      <w:r>
        <w:rPr>
          <w:b/>
        </w:rPr>
        <w:t>Bestätigungsbrief</w:t>
      </w:r>
      <w:r>
        <w:t xml:space="preserve"> ("Übernahmebestätigung") zu unterzeichnen, der Klarheit über die fortgeltenden Konditionen schafft.</w:t>
      </w:r>
    </w:p>
    <w:p>
      <w:pPr>
        <w:jc w:val="left"/>
      </w:pPr>
      <w:r>
        <w:t xml:space="preserve">Zusätzlich wird für die angestellte Rechtsanwältin (MA Nr. 1, aus Eckermann-Kanzlei) und den angestellten Rechtsanwalt (MA Nr. 5, aus Friedrich &amp; Brandt) ein </w:t>
      </w:r>
      <w:r>
        <w:rPr>
          <w:b/>
        </w:rPr>
        <w:t>neuer, eigenständiger Anwaltsarbeitsvertrag</w:t>
      </w:r>
      <w:r>
        <w:t xml:space="preserve"> angeboten, da eine Anstellung bei der EFS-GmbH veränderte Aufgabenprofile mit sich bringt.</w:t>
      </w:r>
    </w:p>
    <w:p/>
    <w:p>
      <w:pPr>
        <w:pStyle w:val="Heading2"/>
      </w:pPr>
      <w:r>
        <w:rPr>
          <w:rFonts w:ascii="Times New Roman" w:hAnsi="Times New Roman"/>
        </w:rPr>
        <w:t>2. Übernahmebestätigung (Muster)</w:t>
      </w:r>
    </w:p>
    <w:p>
      <w:pPr>
        <w:jc w:val="left"/>
      </w:pPr>
      <w:r>
        <w:t>Die Übernahmebestätigung enthält:</w:t>
      </w:r>
    </w:p>
    <w:p>
      <w:pPr>
        <w:pStyle w:val="ListBullet"/>
      </w:pPr>
      <w:r>
        <w:t>Bestätigung des gesetzlichen Übergangs (§ 613a BGB)</w:t>
      </w:r>
    </w:p>
    <w:p>
      <w:pPr>
        <w:pStyle w:val="ListBullet"/>
      </w:pPr>
      <w:r>
        <w:t>Fortgeltung aller bisherigen Konditionen (Gehalt, Urlaubsansprüche, Dienstzeiten)</w:t>
      </w:r>
    </w:p>
    <w:p>
      <w:pPr>
        <w:pStyle w:val="ListBullet"/>
      </w:pPr>
      <w:r>
        <w:t>Angabe des neuen Arbeitgebers: Eckermann Friedrich Sandhof Rechtsanwaltsgesellschaft mbH</w:t>
      </w:r>
    </w:p>
    <w:p>
      <w:pPr>
        <w:pStyle w:val="ListBullet"/>
      </w:pPr>
      <w:r>
        <w:t>Ansprechpartner Personalwesen bei EFS-GmbH: Dr. Eckermann</w:t>
      </w:r>
    </w:p>
    <w:p>
      <w:pPr>
        <w:pStyle w:val="ListBullet"/>
      </w:pPr>
      <w:r>
        <w:t>Hinweis auf bestehendes Widerspruchsrecht (§ 613a Abs. 6 BGB, Frist bis 01.05.2026)</w:t>
      </w:r>
    </w:p>
    <w:p>
      <w:pPr>
        <w:jc w:val="left"/>
      </w:pPr>
      <w:r>
        <w:rPr>
          <w:b/>
        </w:rPr>
        <w:t>Status:</w:t>
      </w:r>
      <w:r>
        <w:t xml:space="preserve"> Alle 12 Übernahmebestätigungen wurden am 05.04.2026 übersandt. Widersprüche wurden nicht eingelegt (Stichtag 01.05.2026 verstrichen).</w:t>
      </w:r>
    </w:p>
    <w:p/>
    <w:p>
      <w:pPr>
        <w:pStyle w:val="Heading2"/>
      </w:pPr>
      <w:r>
        <w:rPr>
          <w:rFonts w:ascii="Times New Roman" w:hAnsi="Times New Roman"/>
        </w:rPr>
        <w:t>3. Neue Arbeitsverträge für angestellte Anwälte</w:t>
      </w:r>
    </w:p>
    <w:p>
      <w:pPr>
        <w:pStyle w:val="Heading3"/>
      </w:pPr>
      <w:r>
        <w:rPr>
          <w:rFonts w:ascii="Times New Roman" w:hAnsi="Times New Roman"/>
        </w:rPr>
        <w:t>MA Nr. 1 — Rechtsanwältin Sozialrecht (ex Eckermann)</w:t>
      </w:r>
    </w:p>
    <w:p>
      <w:pPr>
        <w:jc w:val="left"/>
      </w:pPr>
      <w:r>
        <w:t>Frau Anja Kliesch (2 Jahre PQE), bisherige Anstellung bei Dr. Eckermann. Neues Aufgabenprofil bei EFS-GmbH:</w:t>
      </w:r>
    </w:p>
    <w:p>
      <w:pPr>
        <w:pStyle w:val="ListBullet"/>
      </w:pPr>
      <w:r>
        <w:t>Eigenständige Bearbeitung sozialrechtlicher Mandate bis zur Vertretungsbefugnis</w:t>
      </w:r>
    </w:p>
    <w:p>
      <w:pPr>
        <w:pStyle w:val="ListBullet"/>
      </w:pPr>
      <w:r>
        <w:t>Mitarbeit bei cross-funktionalen Mandaten (Sozialrecht/Arbeitsrecht)</w:t>
      </w:r>
    </w:p>
    <w:p>
      <w:pPr>
        <w:jc w:val="left"/>
      </w:pPr>
      <w:r>
        <w:rPr>
          <w:b/>
        </w:rPr>
        <w:t>Vergütung:</w:t>
      </w:r>
      <w:r>
        <w:t xml:space="preserve"> 5.600 EUR/Monat brutto (bisher 4.800 EUR); Anpassung anlässlich des neuen Profils und als Anreiz zur Übernahme. Jahresbonus bis 15 % des Gehalts bei Zielerreichung.</w:t>
      </w:r>
    </w:p>
    <w:p>
      <w:pPr>
        <w:jc w:val="left"/>
      </w:pPr>
      <w:r>
        <w:rPr>
          <w:b/>
        </w:rPr>
        <w:t>Besonderheit Berufsrecht:</w:t>
      </w:r>
      <w:r>
        <w:t xml:space="preserve"> Angestellte Rechtsanwältinnen haben nach § 46 Abs. 2 BRAO das Recht zur Parteivertretung im eigenen Namen, soweit sie beim Anstellungsgeber (EFS-GmbH) tätig sind. Die Anstellung bei der EFS-GmbH ist der RAK Aachen anzuzeigen (§ 56 BRAO).</w:t>
      </w:r>
    </w:p>
    <w:p>
      <w:pPr>
        <w:pStyle w:val="Heading3"/>
      </w:pPr>
      <w:r>
        <w:rPr>
          <w:rFonts w:ascii="Times New Roman" w:hAnsi="Times New Roman"/>
        </w:rPr>
        <w:t>MA Nr. 5 — Rechtsanwalt Arbeitsrecht (ex Friedrich &amp; Brandt)</w:t>
      </w:r>
    </w:p>
    <w:p>
      <w:pPr>
        <w:jc w:val="left"/>
      </w:pPr>
      <w:r>
        <w:t>Herr Bastian Kuhr (5 Jahre PQE), bisherige Anstellung bei Friedrich &amp; Brandt GbR. Neues Profil: eigenständige Führung von Arbeitsrechtsverfahren unter Supervision von Dr. Friedrich. Vergütung: 6.800 EUR/Monat brutto (bisher 6.200 EUR).</w:t>
      </w:r>
    </w:p>
    <w:p/>
    <w:p>
      <w:pPr>
        <w:pStyle w:val="Heading2"/>
      </w:pPr>
      <w:r>
        <w:rPr>
          <w:rFonts w:ascii="Times New Roman" w:hAnsi="Times New Roman"/>
        </w:rPr>
        <w:t>4. Tarifbindung und Betriebliche Altersversorgung</w:t>
      </w:r>
    </w:p>
    <w:p>
      <w:pPr>
        <w:pStyle w:val="Heading3"/>
      </w:pPr>
      <w:r>
        <w:rPr>
          <w:rFonts w:ascii="Times New Roman" w:hAnsi="Times New Roman"/>
        </w:rPr>
        <w:t>Tarifbindung</w:t>
      </w:r>
    </w:p>
    <w:p>
      <w:pPr>
        <w:jc w:val="left"/>
      </w:pPr>
      <w:r>
        <w:t>In keiner der drei Vorgängerkanzleien galt ein Tarifvertrag. Daher ist keine Tarifbindung auf die EFS-GmbH übergegangen. Es gelten nur die individualvertraglichen Regelungen.</w:t>
      </w:r>
    </w:p>
    <w:p>
      <w:pPr>
        <w:pStyle w:val="Heading3"/>
      </w:pPr>
      <w:r>
        <w:rPr>
          <w:rFonts w:ascii="Times New Roman" w:hAnsi="Times New Roman"/>
        </w:rPr>
        <w:t>Betriebliche Altersversorgung (bAV)</w:t>
      </w:r>
    </w:p>
    <w:p>
      <w:pPr>
        <w:jc w:val="left"/>
      </w:pPr>
      <w:r>
        <w:t>Nach § 613a Abs. 1 Satz 3 BGB sind Versorgungsanwartschaften und bereits erdiente Leistungen in der Insolvenzsicherung zu übernehmen. Drei Mitarbeiter haben laufende Direktversicherungsverträge im Rahmen der bAV (§ 1a BetrAVG). Diese gehen auf die EFS-GmbH als Arbeitgeber über. Die EFS-GmbH prüft, ob eine einheitliche bAV-Lösung für alle Mitarbeiter eingeführt werden soll.</w:t>
      </w:r>
    </w:p>
    <w:p/>
    <w:p>
      <w:pPr>
        <w:pStyle w:val="Heading2"/>
      </w:pPr>
      <w:r>
        <w:rPr>
          <w:rFonts w:ascii="Times New Roman" w:hAnsi="Times New Roman"/>
        </w:rPr>
        <w:t>5. Eingruppierung und Gehaltstruktur ab 01.05.2026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Monatsgehalt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Überstunden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Rechtsanwältin (Sozialrecht)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5.600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Freizeitausgleich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ReFa (15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ReFa (8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2.950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Auszubildende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AzubiVergV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Rechtsanwalt (Arbeitsrecht)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6.800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Freizeitausgleich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ReFa (12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ReFa (6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ReFa (3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2.600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Büroassistentin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ReFa (9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ReFa (4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2.700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Steuerfachang.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Zuschlag 25 %</w:t>
            </w:r>
          </w:p>
        </w:tc>
      </w:tr>
    </w:tbl>
    <w:p>
      <w:pPr>
        <w:jc w:val="left"/>
      </w:pPr>
      <w:r>
        <w:rPr>
          <w:b/>
        </w:rPr>
        <w:t>Gesamt Gehaltskosten (brutto):</w:t>
      </w:r>
      <w:r>
        <w:t xml:space="preserve"> ca. 39.540 EUR/Monat + Arbeitgeberanteil SV (ca. 20 %) = ca. 47.450 EUR/Monat.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BGB § 613a (Betriebsübergang, Arbeitnehmerschutz): dejure.org/gesetze/BGB/613a</w:t>
      </w:r>
    </w:p>
    <w:p>
      <w:pPr>
        <w:pStyle w:val="ListBullet"/>
      </w:pPr>
      <w:r>
        <w:t>BRAO § 46 (Angestellte Rechtsanwälte): dejure.org/gesetze/BRAO/46</w:t>
      </w:r>
    </w:p>
    <w:p>
      <w:pPr>
        <w:pStyle w:val="ListBullet"/>
      </w:pPr>
      <w:r>
        <w:t>BRAO § 56 (Anzeigepflicht): dejure.org/gesetze/BRAO/56</w:t>
      </w:r>
    </w:p>
    <w:p>
      <w:pPr>
        <w:pStyle w:val="ListBullet"/>
      </w:pPr>
      <w:r>
        <w:t>BetrAVG § 1a (Entgeltumwandlung): dejure.org/gesetze/BetrAVG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