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Raumordnung und Standortkonflikt — Vermerk</w:t>
      </w:r>
    </w:p>
    <w:p>
      <w:pPr>
        <w:pStyle w:val="Heading2"/>
      </w:pPr>
      <w:r>
        <w:rPr>
          <w:rFonts w:ascii="Times New Roman" w:hAnsi="Times New Roman"/>
        </w:rPr>
        <w:t>Standortbild</w:t>
      </w:r>
    </w:p>
    <w:p>
      <w:pPr>
        <w:jc w:val="left"/>
      </w:pPr>
      <w:r>
        <w:t>Die Projektgesellschaft beschreibt das Gelände als 'industrienah und landschaftlich vorbelastet'. Das ist nur halb richtig. Das frühere Kieswerk ist tatsächlich technisch überprägt, liegt aber in einer sensiblen Umgebung mit See, Naherholung, Wohnbebauung, Landschaftsschutzinteressen und touristischer Aufmerksamkeit.</w:t>
      </w:r>
    </w:p>
    <w:p>
      <w:pPr>
        <w:pStyle w:val="Heading2"/>
      </w:pPr>
      <w:r>
        <w:rPr>
          <w:rFonts w:ascii="Times New Roman" w:hAnsi="Times New Roman"/>
        </w:rPr>
        <w:t>Konfliktachsen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Achse</w:t>
            </w:r>
          </w:p>
        </w:tc>
        <w:tc>
          <w:tcPr>
            <w:tcW w:type="dxa" w:w="3024"/>
          </w:tcPr>
          <w:p>
            <w:r>
              <w:rPr>
                <w:rFonts w:ascii="Times New Roman" w:hAnsi="Times New Roman"/>
                <w:b/>
                <w:sz w:val="20"/>
              </w:rPr>
              <w:t>Projekterzählung</w:t>
            </w:r>
          </w:p>
        </w:tc>
        <w:tc>
          <w:tcPr>
            <w:tcW w:type="dxa" w:w="3024"/>
          </w:tcPr>
          <w:p>
            <w:r>
              <w:rPr>
                <w:rFonts w:ascii="Times New Roman" w:hAnsi="Times New Roman"/>
                <w:b/>
                <w:sz w:val="20"/>
              </w:rPr>
              <w:t>Gegenfrage</w:t>
            </w:r>
          </w:p>
        </w:tc>
      </w:tr>
      <w:tr>
        <w:tc>
          <w:tcPr>
            <w:tcW w:type="dxa" w:w="3024"/>
          </w:tcPr>
          <w:p>
            <w:r>
              <w:rPr>
                <w:rFonts w:ascii="Times New Roman" w:hAnsi="Times New Roman"/>
                <w:sz w:val="20"/>
              </w:rPr>
              <w:t>Energie</w:t>
            </w:r>
          </w:p>
        </w:tc>
        <w:tc>
          <w:tcPr>
            <w:tcW w:type="dxa" w:w="3024"/>
          </w:tcPr>
          <w:p>
            <w:r>
              <w:rPr>
                <w:rFonts w:ascii="Times New Roman" w:hAnsi="Times New Roman"/>
                <w:sz w:val="20"/>
              </w:rPr>
              <w:t>Fusionsdurchbruch, klimaneutrale Grundlast</w:t>
            </w:r>
          </w:p>
        </w:tc>
        <w:tc>
          <w:tcPr>
            <w:tcW w:type="dxa" w:w="3024"/>
          </w:tcPr>
          <w:p>
            <w:r>
              <w:rPr>
                <w:rFonts w:ascii="Times New Roman" w:hAnsi="Times New Roman"/>
                <w:sz w:val="20"/>
              </w:rPr>
              <w:t>Welche Anlage, welche Leistung, welcher Entwicklungsstand?</w:t>
            </w:r>
          </w:p>
        </w:tc>
      </w:tr>
      <w:tr>
        <w:tc>
          <w:tcPr>
            <w:tcW w:type="dxa" w:w="3024"/>
          </w:tcPr>
          <w:p>
            <w:r>
              <w:rPr>
                <w:rFonts w:ascii="Times New Roman" w:hAnsi="Times New Roman"/>
                <w:sz w:val="20"/>
              </w:rPr>
              <w:t>Verkehr</w:t>
            </w:r>
          </w:p>
        </w:tc>
        <w:tc>
          <w:tcPr>
            <w:tcW w:type="dxa" w:w="3024"/>
          </w:tcPr>
          <w:p>
            <w:r>
              <w:rPr>
                <w:rFonts w:ascii="Times New Roman" w:hAnsi="Times New Roman"/>
                <w:sz w:val="20"/>
              </w:rPr>
              <w:t>Transrapid als emissionsarme Anbindung</w:t>
            </w:r>
          </w:p>
        </w:tc>
        <w:tc>
          <w:tcPr>
            <w:tcW w:type="dxa" w:w="3024"/>
          </w:tcPr>
          <w:p>
            <w:r>
              <w:rPr>
                <w:rFonts w:ascii="Times New Roman" w:hAnsi="Times New Roman"/>
                <w:sz w:val="20"/>
              </w:rPr>
              <w:t>Öffentliches Verkehrsprojekt oder Werksinfrastruktur?</w:t>
            </w:r>
          </w:p>
        </w:tc>
      </w:tr>
      <w:tr>
        <w:tc>
          <w:tcPr>
            <w:tcW w:type="dxa" w:w="3024"/>
          </w:tcPr>
          <w:p>
            <w:r>
              <w:rPr>
                <w:rFonts w:ascii="Times New Roman" w:hAnsi="Times New Roman"/>
                <w:sz w:val="20"/>
              </w:rPr>
              <w:t>Standort</w:t>
            </w:r>
          </w:p>
        </w:tc>
        <w:tc>
          <w:tcPr>
            <w:tcW w:type="dxa" w:w="3024"/>
          </w:tcPr>
          <w:p>
            <w:r>
              <w:rPr>
                <w:rFonts w:ascii="Times New Roman" w:hAnsi="Times New Roman"/>
                <w:sz w:val="20"/>
              </w:rPr>
              <w:t>Kieswerk statt Naturfläche</w:t>
            </w:r>
          </w:p>
        </w:tc>
        <w:tc>
          <w:tcPr>
            <w:tcW w:type="dxa" w:w="3024"/>
          </w:tcPr>
          <w:p>
            <w:r>
              <w:rPr>
                <w:rFonts w:ascii="Times New Roman" w:hAnsi="Times New Roman"/>
                <w:sz w:val="20"/>
              </w:rPr>
              <w:t>Raumordnung, Landschaftsbild, Wasser, Nachbarschaft?</w:t>
            </w:r>
          </w:p>
        </w:tc>
      </w:tr>
      <w:tr>
        <w:tc>
          <w:tcPr>
            <w:tcW w:type="dxa" w:w="3024"/>
          </w:tcPr>
          <w:p>
            <w:r>
              <w:rPr>
                <w:rFonts w:ascii="Times New Roman" w:hAnsi="Times New Roman"/>
                <w:sz w:val="20"/>
              </w:rPr>
              <w:t>Sicherheit</w:t>
            </w:r>
          </w:p>
        </w:tc>
        <w:tc>
          <w:tcPr>
            <w:tcW w:type="dxa" w:w="3024"/>
          </w:tcPr>
          <w:p>
            <w:r>
              <w:rPr>
                <w:rFonts w:ascii="Times New Roman" w:hAnsi="Times New Roman"/>
                <w:sz w:val="20"/>
              </w:rPr>
              <w:t>Fusion ist nicht Spaltung</w:t>
            </w:r>
          </w:p>
        </w:tc>
        <w:tc>
          <w:tcPr>
            <w:tcW w:type="dxa" w:w="3024"/>
          </w:tcPr>
          <w:p>
            <w:r>
              <w:rPr>
                <w:rFonts w:ascii="Times New Roman" w:hAnsi="Times New Roman"/>
                <w:sz w:val="20"/>
              </w:rPr>
              <w:t>Welche Strahlungs-, Aktivierungs- und Notfallrisiken bestehen trotzdem?</w:t>
            </w:r>
          </w:p>
        </w:tc>
      </w:tr>
    </w:tbl>
    <w:p>
      <w:pPr>
        <w:pStyle w:val="Heading2"/>
      </w:pPr>
      <w:r>
        <w:rPr>
          <w:rFonts w:ascii="Times New Roman" w:hAnsi="Times New Roman"/>
        </w:rPr>
        <w:t>Anwaltlicher Hinweis</w:t>
      </w:r>
    </w:p>
    <w:p>
      <w:pPr>
        <w:jc w:val="left"/>
      </w:pPr>
      <w:r>
        <w:t>Die Standortwahl braucht eine nüchterne Alternativenprüfung. Der Satz 'Starnberger See ist politisch sichtbar' ist kein raumordnerisches Argument, sondern ein Reputationsrisiko.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