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Vendor Due Diligence — OpenAI Ireland Ltd. / CodeAssist</w:t>
      </w:r>
    </w:p>
    <w:p>
      <w:pPr>
        <w:jc w:val="left"/>
      </w:pPr>
      <w:r>
        <w:rPr>
          <w:b/>
        </w:rPr>
        <w:t>Aktenzeichen:</w:t>
      </w:r>
      <w:r>
        <w:t xml:space="preserve"> TI-KI-2026-011</w:t>
      </w:r>
    </w:p>
    <w:p>
      <w:pPr>
        <w:jc w:val="left"/>
      </w:pPr>
      <w:r>
        <w:rPr>
          <w:b/>
        </w:rPr>
        <w:t>Dokumentversion:</w:t>
      </w:r>
      <w:r>
        <w:t xml:space="preserve"> 1.1</w:t>
      </w:r>
    </w:p>
    <w:p>
      <w:pPr>
        <w:jc w:val="left"/>
      </w:pPr>
      <w:r>
        <w:rPr>
          <w:b/>
        </w:rPr>
        <w:t>Erstellungsdatum:</w:t>
      </w:r>
      <w:r>
        <w:t xml:space="preserve"> 05. Februar 2026</w:t>
      </w:r>
    </w:p>
    <w:p>
      <w:pPr>
        <w:jc w:val="left"/>
      </w:pPr>
      <w:r>
        <w:rPr>
          <w:b/>
        </w:rPr>
        <w:t>Verfasser:</w:t>
      </w:r>
      <w:r>
        <w:t xml:space="preserve"> Marcus Petersen (CDO); Annegret Kühnhausen (CCO)</w:t>
      </w:r>
    </w:p>
    <w:p>
      <w:pPr>
        <w:jc w:val="left"/>
      </w:pPr>
      <w:r>
        <w:rPr>
          <w:b/>
        </w:rPr>
        <w:t>Status:</w:t>
      </w:r>
      <w:r>
        <w:t xml:space="preserve"> Offene Punkte; Nachforderung an OpenAI Ireland Ltd. verschickt 15.02.2026</w:t>
      </w:r>
    </w:p>
    <w:p/>
    <w:p>
      <w:pPr>
        <w:pStyle w:val="Heading2"/>
      </w:pPr>
      <w:r>
        <w:rPr>
          <w:rFonts w:ascii="Times New Roman" w:hAnsi="Times New Roman"/>
        </w:rPr>
        <w:t>1. Hintergrund</w:t>
      </w:r>
    </w:p>
    <w:p>
      <w:pPr>
        <w:jc w:val="left"/>
      </w:pPr>
      <w:r>
        <w:t xml:space="preserve">Thalheim Industries SE setzt im Bereich Software-Entwicklung das Tool </w:t>
      </w:r>
      <w:r>
        <w:rPr>
          <w:b/>
        </w:rPr>
        <w:t>CodeAssist</w:t>
      </w:r>
      <w:r>
        <w:t xml:space="preserve"> ein, das auf dem Sprachmodell GPT-4o von OpenAI Ireland Ltd. basiert. Der Vertrag besteht seit Juli 2024 (Enterprise-Lizenz, Vertragsnummer OAI-ENT-2024-TI-0892). CodeAssist ist im KI-Inventar als System mit begrenztem Risiko (GPAI-Modell, Art. 51 ff. KI-VO) klassifiziert.</w:t>
      </w:r>
    </w:p>
    <w:p>
      <w:pPr>
        <w:jc w:val="left"/>
      </w:pPr>
      <w:r>
        <w:t>Als Betreiber (Deployer) nach Art. 3 Nr. 4 KI-VO ist Thalheim Industries SE verpflichtet, sicherzustellen, dass das eingesetzte KI-System den Anforderungen der KI-VO entspricht. OpenAI Ireland Ltd. ist als Anbieter (Provider) des Basismodells nach Art. 53 KI-VO verpflichtet, folgende Pflichten zu erfüllen:</w:t>
      </w:r>
    </w:p>
    <w:p>
      <w:pPr>
        <w:pStyle w:val="ListBullet"/>
      </w:pPr>
      <w:r>
        <w:t>Erstellung und Pflege technischer Dokumentation (Art. 53 Abs. 1 lit. a KI-VO);</w:t>
      </w:r>
    </w:p>
    <w:p>
      <w:pPr>
        <w:pStyle w:val="ListBullet"/>
      </w:pPr>
      <w:r>
        <w:t>Einhaltung geltenden Urheberrechts (Art. 53 Abs. 1 lit. c KI-VO);</w:t>
      </w:r>
    </w:p>
    <w:p>
      <w:pPr>
        <w:pStyle w:val="ListBullet"/>
      </w:pPr>
      <w:r>
        <w:t>Bereitstellung einer Zusammenfassung der Trainingsdaten (Art. 53 Abs. 1 lit. d KI-VO);</w:t>
      </w:r>
    </w:p>
    <w:p>
      <w:pPr>
        <w:pStyle w:val="ListBullet"/>
      </w:pPr>
      <w:r>
        <w:t>Für Systeme mit systemischem Risiko: Meldepflichten, Adversarial Tests (Art. 55 KI-VO).</w:t>
      </w:r>
    </w:p>
    <w:p/>
    <w:p>
      <w:pPr>
        <w:pStyle w:val="Heading2"/>
      </w:pPr>
      <w:r>
        <w:rPr>
          <w:rFonts w:ascii="Times New Roman" w:hAnsi="Times New Roman"/>
        </w:rPr>
        <w:t>2. Prüfgegenstand</w:t>
      </w:r>
    </w:p>
    <w:p>
      <w:pPr>
        <w:jc w:val="left"/>
      </w:pPr>
      <w:r>
        <w:t>Im Rahmen der Due Diligence wurden folgende Themenbereiche untersucht: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Prüfbereich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Technische Dokumentation (Art. 11 / Art. 53 KI-VO)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 technische Dok. für CodeAssist vorgelegt?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Nicht vollständig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 / Auftragsverarbeitung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AVV (DSGVO Art. 28) abgeschlossen?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— OAI-DPA-2024-TI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Drittlandübermittlung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Verarbeitung in der EU sichergestellt (EEA-Verarbeitungsoption)?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(EU-Data-Residency aktiv)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Nutzungsbedingungen / AUP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Entspricht Nutzung den OpenAI-Acceptable-Use-Policies?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— geprüft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Incident Response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OpenAI-Sicherheitsvorfallmeldungen an Thalheim klar geregelt?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Teilweise — SLA unklar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KI-VO-Compliance-Seite OpenAI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Liegt produktspezifische EU-AI-Act-Konformitätserklärung vor?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Nicht produktspezifisch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Urheberrecht / IP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Code-Output-IP-Regelung vertraglich klar?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— Vertrag §§ 6–8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Cybersicherheit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SOC 2 Type II vorliegend?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(aktuell, gültig bis 11/2026)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Festgestellte Mängel</w:t>
      </w:r>
    </w:p>
    <w:p>
      <w:pPr>
        <w:pStyle w:val="Heading3"/>
      </w:pPr>
      <w:r>
        <w:rPr>
          <w:rFonts w:ascii="Times New Roman" w:hAnsi="Times New Roman"/>
        </w:rPr>
        <w:t>Mangel 1 — Fehlende produktspezifische technische Dokumentation</w:t>
      </w:r>
    </w:p>
    <w:p>
      <w:pPr>
        <w:jc w:val="left"/>
      </w:pPr>
      <w:r>
        <w:t>OpenAI hat auf Thalheims Anfrage (Schreiben CDO Petersen, 20.01.2026) lediglich auf die allgemeine EU-AI-Act-Compliance-Seite (https://openai.com/eu-ai-act) verwiesen. Diese enthält keine produktspezifischen Informationen zu CodeAssist als Deployment-Szenario für Thalheim. Insbesondere fehlen:</w:t>
      </w:r>
    </w:p>
    <w:p>
      <w:pPr>
        <w:pStyle w:val="ListBullet"/>
      </w:pPr>
      <w:r>
        <w:t>Angaben zu den Trainings- und Aktenstand-Parametern (Art. 53 Abs. 1 lit. d KI-VO);</w:t>
      </w:r>
    </w:p>
    <w:p>
      <w:pPr>
        <w:pStyle w:val="ListBullet"/>
      </w:pPr>
      <w:r>
        <w:t>Dokumentation der implementierten Sicherheitsmechanismen;</w:t>
      </w:r>
    </w:p>
    <w:p>
      <w:pPr>
        <w:pStyle w:val="ListBullet"/>
      </w:pPr>
      <w:r>
        <w:t>Angaben zu bekannten Schwächen des Modells (Known Limitations, Bias-Disclosure).</w:t>
      </w:r>
    </w:p>
    <w:p>
      <w:pPr>
        <w:jc w:val="left"/>
      </w:pPr>
      <w:r>
        <w:t>Die Anforderungen nach Art. 53 Abs. 1 lit. a und d KI-VO sind für Anbieter von Allzweck-KI-Modellen (GPAI-Modelle) verbindlich. OpenAI Ireland Ltd. ist als Anbieter des GPT-4o-Modells ein GPAI-Modell-Anbieter im Sinne von Art. 3 Nr. 63 KI-VO. Die Tatsache, dass ein generischer Compliance-Link bereitgestellt wird, genügt den Anforderungen nicht.</w:t>
      </w:r>
    </w:p>
    <w:p>
      <w:pPr>
        <w:jc w:val="left"/>
      </w:pPr>
      <w:r>
        <w:rPr>
          <w:b/>
        </w:rPr>
        <w:t>Bewertung:</w:t>
      </w:r>
      <w:r>
        <w:t xml:space="preserve"> Kritischer Mangel. Nachforderung erforderlich.</w:t>
      </w:r>
    </w:p>
    <w:p>
      <w:pPr>
        <w:pStyle w:val="Heading3"/>
      </w:pPr>
      <w:r>
        <w:rPr>
          <w:rFonts w:ascii="Times New Roman" w:hAnsi="Times New Roman"/>
        </w:rPr>
        <w:t>Mangel 2 — Unklare SLA für Security-Incident-Meldungen</w:t>
      </w:r>
    </w:p>
    <w:p>
      <w:pPr>
        <w:jc w:val="left"/>
      </w:pPr>
      <w:r>
        <w:t>Der bestehende Vertrag (OAI-ENT-2024-TI-0892, Section 9) enthält keine spezifischen SLA-Klauseln zu den Fristen für Sicherheitsvorfallmeldungen, die KI-spezifische Risiken betreffen. Nach Art. 73 KI-VO sind Betreiber verpflichtet, schwerwiegende Vorfälle innerhalb von 15 Tagen (bei Todesfällen: sofort) an die nationale Marktüberwachungsbehörde zu melden. Dazu muss der Vendor unverzüglich informieren.</w:t>
      </w:r>
    </w:p>
    <w:p>
      <w:pPr>
        <w:jc w:val="left"/>
      </w:pPr>
      <w:r>
        <w:rPr>
          <w:b/>
        </w:rPr>
        <w:t>Bewertung:</w:t>
      </w:r>
      <w:r>
        <w:t xml:space="preserve"> Mittlerer Mangel. Vertragsergänzung erforderlich.</w:t>
      </w:r>
    </w:p>
    <w:p/>
    <w:p>
      <w:pPr>
        <w:pStyle w:val="Heading2"/>
      </w:pPr>
      <w:r>
        <w:rPr>
          <w:rFonts w:ascii="Times New Roman" w:hAnsi="Times New Roman"/>
        </w:rPr>
        <w:t>4. Nachforderungsschreiben (zusammengefasst)</w:t>
      </w:r>
    </w:p>
    <w:p>
      <w:pPr>
        <w:jc w:val="left"/>
      </w:pPr>
      <w:r>
        <w:t>Mit Schreiben vom 15. Februar 2026 (CDO Petersen, Ref. TI-CDO-2026-0041) hat Thalheim OpenAI Ireland Ltd. folgende Unterlagen angefordert:</w:t>
      </w:r>
    </w:p>
    <w:p>
      <w:pPr>
        <w:pStyle w:val="ListNumber"/>
      </w:pPr>
      <w:r>
        <w:t>Produktspezifische technische Dokumentation für den Einsatz von GPT-4o in CodeAssist-Deployment-Szenarios nach Art. 53 KI-VO;</w:t>
      </w:r>
    </w:p>
    <w:p>
      <w:pPr>
        <w:pStyle w:val="ListNumber"/>
      </w:pPr>
      <w:r>
        <w:t>Zusammenfassung der Trainingsdatenbasis des eingesetzten Modells;</w:t>
      </w:r>
    </w:p>
    <w:p>
      <w:pPr>
        <w:pStyle w:val="ListNumber"/>
      </w:pPr>
      <w:r>
        <w:t>Disclosure bekannter Schwächen (Halluzinierungsrate, Bias-Kategorie);</w:t>
      </w:r>
    </w:p>
    <w:p>
      <w:pPr>
        <w:pStyle w:val="ListNumber"/>
      </w:pPr>
      <w:r>
        <w:t>Ergänzende Vereinbarung zu Sicherheitsvorfallmeldungen (Incident Notification SLA max. 24 h);</w:t>
      </w:r>
    </w:p>
    <w:p>
      <w:pPr>
        <w:pStyle w:val="ListNumber"/>
      </w:pPr>
      <w:r>
        <w:t>Klarstellung, ob GPT-4o als GPAI-Modell mit systemischem Risiko eingestuft ist (Art. 51 KI-VO).</w:t>
      </w:r>
    </w:p>
    <w:p>
      <w:pPr>
        <w:jc w:val="left"/>
      </w:pPr>
      <w:r>
        <w:rPr>
          <w:b/>
        </w:rPr>
        <w:t>Antwortfrist:</w:t>
      </w:r>
      <w:r>
        <w:t xml:space="preserve"> 30. April 2026.</w:t>
      </w:r>
    </w:p>
    <w:p/>
    <w:p>
      <w:pPr>
        <w:pStyle w:val="Heading2"/>
      </w:pPr>
      <w:r>
        <w:rPr>
          <w:rFonts w:ascii="Times New Roman" w:hAnsi="Times New Roman"/>
        </w:rPr>
        <w:t>5. Handlungsempfehlungen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Empfehlung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Eskalation bei OpenAI auf Enterprise-Account-Manager-Ebene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 alternativer Vendor-Optionen für KI-Coding-Assistent (z. B. GitHub Copilot, Anthropic Claude)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Vertragsergänzung: Incident Notification SLA, EU-AI-Act-Klausel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Interne Nutzungsrichtlinie CodeAssist aktualisieren: keine personenbezogenen Daten, keine geheimen Informationen in Prompts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28.02.2026 ✓ (erledigt)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AI Literacy Schulung IT-Personal (Modul E) priorisieren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Vendor-Risikobewertung (Gesamt)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Datenschutz-Compliance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AVV vorhanden, EEA-Residency aktiv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KI-VO-Dokumentation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Unzureichend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produktspezifische Doku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Finanzielle Stabilität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gut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OpenAI valide Marktkapitalisierung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Vertragliche KI-VO-Klauseln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Ausbaubar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Nachverhandlung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Cybersicherheit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SOC 2 Type II aktuell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Doku-Mangel behebbar, aber fristkritisch</w:t>
            </w:r>
          </w:p>
        </w:tc>
      </w:tr>
    </w:tbl>
    <w:p/>
    <w:p>
      <w:pPr>
        <w:jc w:val="left"/>
      </w:pPr>
      <w:r>
        <w:rPr>
          <w:i/>
        </w:rPr>
        <w:t>Aktenzeichen: TI-KI-2026-011. Verfasser: M. Petersen, A. Kühnhausen. Stand: März 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