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Technische Analyse: Serverlog-Auszug windgassen-photo.de und LAION-Abruflauf-Nachweis</w:t>
      </w:r>
    </w:p>
    <w:p>
      <w:pPr>
        <w:jc w:val="left"/>
      </w:pPr>
      <w:r>
        <w:rPr>
          <w:b/>
        </w:rPr>
        <w:t>Erstellt:</w:t>
      </w:r>
      <w:r>
        <w:t xml:space="preserve"> 22.01.2026</w:t>
      </w:r>
    </w:p>
    <w:p>
      <w:pPr>
        <w:jc w:val="left"/>
      </w:pPr>
      <w:r>
        <w:rPr>
          <w:b/>
        </w:rPr>
        <w:t>Von:</w:t>
      </w:r>
      <w:r>
        <w:t xml:space="preserve"> IT-Forensik-Beraterin: Dipl.-Inf. Kerstin Barkhoff, Hamburg (beauftragt 18.01.2026)</w:t>
      </w:r>
    </w:p>
    <w:p>
      <w:pPr>
        <w:jc w:val="left"/>
      </w:pPr>
      <w:r>
        <w:rPr>
          <w:b/>
        </w:rPr>
        <w:t>Auftrag:</w:t>
      </w:r>
      <w:r>
        <w:t xml:space="preserve"> Nachweis des Abruflauf-Datums und -Umfangs für LAION-5B bezüglich windgassen-photo.de</w:t>
      </w:r>
    </w:p>
    <w:p/>
    <w:p>
      <w:pPr>
        <w:pStyle w:val="Heading2"/>
      </w:pPr>
      <w:r>
        <w:rPr>
          <w:rFonts w:ascii="Times New Roman" w:hAnsi="Times New Roman"/>
        </w:rPr>
        <w:t>1. Ausgangsmaterial</w:t>
      </w:r>
    </w:p>
    <w:p>
      <w:pPr>
        <w:jc w:val="left"/>
      </w:pPr>
      <w:r>
        <w:t xml:space="preserve">Hetzner Hosting hat auf Anfrage von Dr. Kreidler-Bremer (mit Vollmacht Windgassen) Serverlog-Dateien für den Zeitraum </w:t>
      </w:r>
      <w:r>
        <w:rPr>
          <w:b/>
        </w:rPr>
        <w:t>01.01.2021 bis 31.12.2021</w:t>
      </w:r>
      <w:r>
        <w:t xml:space="preserve"> herausgegeben. Geliefert wurde:</w:t>
      </w:r>
    </w:p>
    <w:p>
      <w:pPr>
        <w:pStyle w:val="ListBullet"/>
      </w:pPr>
      <w:r>
        <w:t>access.log.2021.01.gz</w:t>
      </w:r>
      <w:r>
        <w:t xml:space="preserve"> bis </w:t>
      </w:r>
      <w:r>
        <w:t>access.log.2021.12.gz</w:t>
      </w:r>
      <w:r>
        <w:t xml:space="preserve"> (komprimiert, gesamt ca. 4,8 GB)</w:t>
      </w:r>
    </w:p>
    <w:p>
      <w:pPr>
        <w:pStyle w:val="ListBullet"/>
      </w:pPr>
      <w:r>
        <w:t>error.log.2021.gz</w:t>
      </w:r>
    </w:p>
    <w:p>
      <w:pPr>
        <w:pStyle w:val="ListBullet"/>
      </w:pPr>
      <w:r>
        <w:t>robots.txt-Versionierung (Git-Backup auf dem Server, seit 15.06.2019)</w:t>
      </w:r>
    </w:p>
    <w:p/>
    <w:p>
      <w:pPr>
        <w:pStyle w:val="Heading2"/>
      </w:pPr>
      <w:r>
        <w:rPr>
          <w:rFonts w:ascii="Times New Roman" w:hAnsi="Times New Roman"/>
        </w:rPr>
        <w:t>2. Abruflauf-Ereignisse Identifizierung</w:t>
      </w:r>
    </w:p>
    <w:p>
      <w:pPr>
        <w:jc w:val="left"/>
      </w:pPr>
      <w:r>
        <w:t>Grep nach bekannten LAION/Common-Abruflauf-User-Agent-Strings:</w:t>
      </w:r>
    </w:p>
    <w:p>
      <w:pPr>
        <w:jc w:val="left"/>
      </w:pPr>
      <w:r>
        <w:t>```</w:t>
      </w:r>
    </w:p>
    <w:p>
      <w:pPr>
        <w:jc w:val="left"/>
      </w:pPr>
      <w:r>
        <w:t>CCBot/2.0</w:t>
      </w:r>
    </w:p>
    <w:p>
      <w:pPr>
        <w:jc w:val="left"/>
      </w:pPr>
      <w:r>
        <w:t>Mozilla/5.0 (compatible; CCBot/2.0; https://commondata.org/faq/)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Ergebnis (Auszug, relevante Treffer):</w:t>
      </w:r>
    </w:p>
    <w:p>
      <w:pPr>
        <w:jc w:val="left"/>
      </w:pPr>
      <w:r>
        <w:t>```</w:t>
      </w:r>
    </w:p>
    <w:p>
      <w:pPr>
        <w:jc w:val="left"/>
      </w:pPr>
      <w:r>
        <w:t>2021-06-03 02:14:09 CCBot/2.0 GET /portfolio/bodden-reportage/ 200 —</w:t>
      </w:r>
    </w:p>
    <w:p>
      <w:pPr>
        <w:jc w:val="left"/>
      </w:pPr>
      <w:r>
        <w:t>2021-06-03 02:14:11 CCBot/2.0 GET /wp-content/uploads/2021/04/bodden_01.jpg 200 3.2MB</w:t>
      </w:r>
    </w:p>
    <w:p>
      <w:pPr>
        <w:jc w:val="left"/>
      </w:pPr>
      <w:r>
        <w:t>2021-06-03 02:14:14 CCBot/2.0 GET /wp-content/uploads/2021/04/bodden_02.jpg 200 2.9MB</w:t>
      </w:r>
    </w:p>
    <w:p>
      <w:pPr>
        <w:jc w:val="left"/>
      </w:pPr>
      <w:r>
        <w:t>...</w:t>
      </w:r>
    </w:p>
    <w:p>
      <w:pPr>
        <w:jc w:val="left"/>
      </w:pPr>
      <w:r>
        <w:t>2021-06-03 02:17:45 CCBot/2.0 GET /wp-content/uploads/2021/04/bodden_16.jpg 200 3.1MB</w:t>
      </w:r>
    </w:p>
    <w:p>
      <w:pPr>
        <w:jc w:val="left"/>
      </w:pPr>
      <w:r>
        <w:t>2021-08-17 04:51:22 CCBot/2.0 GET /portfolio/island-hvide-sande/ 200 —</w:t>
      </w:r>
    </w:p>
    <w:p>
      <w:pPr>
        <w:jc w:val="left"/>
      </w:pPr>
      <w:r>
        <w:t>2021-08-17 04:51:24 CCBot/2.0 GET /wp-content/uploads/2019/11/hvide_sande_portrait_01.jpg 200 2.7MB</w:t>
      </w:r>
    </w:p>
    <w:p>
      <w:pPr>
        <w:jc w:val="left"/>
      </w:pPr>
      <w:r>
        <w:t>[... weitere 143 Einträge ...]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Kritisch:</w:t>
      </w:r>
      <w:r>
        <w:t xml:space="preserve"> Der Abruflauf vom </w:t>
      </w:r>
      <w:r>
        <w:rPr>
          <w:b/>
        </w:rPr>
        <w:t>03.06.2021</w:t>
      </w:r>
      <w:r>
        <w:t xml:space="preserve"> fand </w:t>
      </w:r>
      <w:r>
        <w:rPr>
          <w:b/>
        </w:rPr>
        <w:t>VOR</w:t>
      </w:r>
      <w:r>
        <w:t xml:space="preserve"> Inkrafttreten des § 44b UrhG (07.06.2021) statt.</w:t>
      </w:r>
    </w:p>
    <w:p>
      <w:pPr>
        <w:jc w:val="left"/>
      </w:pPr>
      <w:r>
        <w:t xml:space="preserve">Der Abruflauf vom </w:t>
      </w:r>
      <w:r>
        <w:rPr>
          <w:b/>
        </w:rPr>
        <w:t>17.08.2021</w:t>
      </w:r>
      <w:r>
        <w:t xml:space="preserve"> fand </w:t>
      </w:r>
      <w:r>
        <w:rPr>
          <w:b/>
        </w:rPr>
        <w:t>NACH</w:t>
      </w:r>
      <w:r>
        <w:t xml:space="preserve"> Inkrafttreten statt.</w:t>
      </w:r>
    </w:p>
    <w:p/>
    <w:p>
      <w:pPr>
        <w:pStyle w:val="Heading2"/>
      </w:pPr>
      <w:r>
        <w:rPr>
          <w:rFonts w:ascii="Times New Roman" w:hAnsi="Times New Roman"/>
        </w:rPr>
        <w:t>3. robots.txt zum Abruflauf-Zeitpunkt</w:t>
      </w:r>
    </w:p>
    <w:p>
      <w:pPr>
        <w:jc w:val="left"/>
      </w:pPr>
      <w:r>
        <w:t>Aus dem Git-Backup des Webservers:</w:t>
      </w:r>
    </w:p>
    <w:p>
      <w:pPr>
        <w:jc w:val="left"/>
      </w:pPr>
      <w:r>
        <w:rPr>
          <w:b/>
        </w:rPr>
        <w:t>Stand 03.06.2021 (relevanter erster Abruflauf):</w:t>
      </w:r>
    </w:p>
    <w:p>
      <w:pPr>
        <w:jc w:val="left"/>
      </w:pPr>
      <w:r>
        <w:t>```</w:t>
      </w:r>
    </w:p>
    <w:p>
      <w:pPr>
        <w:jc w:val="left"/>
      </w:pPr>
      <w:r>
        <w:t>User-agent: *</w:t>
      </w:r>
    </w:p>
    <w:p>
      <w:pPr>
        <w:jc w:val="left"/>
      </w:pPr>
      <w:r>
        <w:t>Disallow: /portfolio/</w:t>
      </w:r>
    </w:p>
    <w:p>
      <w:pPr>
        <w:jc w:val="left"/>
      </w:pPr>
      <w:r>
        <w:t>Disallow: /shop/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Befund:</w:t>
      </w:r>
      <w:r>
        <w:t xml:space="preserve"> Das </w:t>
      </w:r>
      <w:r>
        <w:t>/portfolio/</w:t>
      </w:r>
      <w:r>
        <w:t xml:space="preserve">-Verzeichnis war gesperrt. Der CCBot hat dennoch auf </w:t>
      </w:r>
      <w:r>
        <w:t>/portfolio/bodden-reportage/</w:t>
      </w:r>
      <w:r>
        <w:t xml:space="preserve"> zugegriffen und HTTP 200 erhalten. Möglich: Konfigurationsfehler in der robots.txt-Implementierung des WordPress-Plugins oder CCBot hat robots.txt ignoriert.</w:t>
      </w:r>
    </w:p>
    <w:p>
      <w:pPr>
        <w:jc w:val="left"/>
      </w:pPr>
      <w:r>
        <w:rPr>
          <w:b/>
        </w:rPr>
        <w:t>Zudem:</w:t>
      </w:r>
      <w:r>
        <w:t xml:space="preserve"> Die Bilder unter </w:t>
      </w:r>
      <w:r>
        <w:t>/wp-content/uploads/</w:t>
      </w:r>
      <w:r>
        <w:t xml:space="preserve"> waren in der robots.txt </w:t>
      </w:r>
      <w:r>
        <w:rPr>
          <w:b/>
        </w:rPr>
        <w:t>nicht</w:t>
      </w:r>
      <w:r>
        <w:t xml:space="preserve"> gesperrt. Dadurch sind die Bilddateien selbst (JPEGs) uneingeschränkt abrufbar, selbst wenn das zugehörige Portfolio-Verzeichnis gesperrt ist.</w:t>
      </w:r>
    </w:p>
    <w:p/>
    <w:p>
      <w:pPr>
        <w:pStyle w:val="Heading2"/>
      </w:pPr>
      <w:r>
        <w:rPr>
          <w:rFonts w:ascii="Times New Roman" w:hAnsi="Times New Roman"/>
        </w:rPr>
        <w:t>4. Bewertung: Vor/Nach § 44b UrhG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Abruflauf-Datum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Vor/Nach § 44b UrhG (07.06.2021)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 abgerufener Bilder (Schätzung)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03.06.2021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16–18 Bilder (Bodden-Strecke)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17.08.2021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143 Bilder (verschiedene Serien)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 Abrufläufe 2021?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zu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Kritische Feststellungen</w:t>
      </w:r>
    </w:p>
    <w:p>
      <w:pPr>
        <w:pStyle w:val="ListNumber"/>
      </w:pPr>
      <w:r>
        <w:rPr>
          <w:b/>
        </w:rPr>
        <w:t>Der August-Abruflauf (nach § 44b) umfasst massiv mehr Bilder</w:t>
      </w:r>
      <w:r>
        <w:t xml:space="preserve"> als der Juni-Abruflauf.</w:t>
      </w:r>
    </w:p>
    <w:p>
      <w:pPr>
        <w:pStyle w:val="ListNumber"/>
      </w:pPr>
      <w:r>
        <w:t xml:space="preserve">Die robots.txt blockierte </w:t>
      </w:r>
      <w:r>
        <w:t>/portfolio/</w:t>
      </w:r>
      <w:r>
        <w:t xml:space="preserve">, aber nicht </w:t>
      </w:r>
      <w:r>
        <w:t>/wp-content/uploads/</w:t>
      </w:r>
      <w:r>
        <w:t xml:space="preserve">. CCBot hat beide abgerufen (Juni trotz </w:t>
      </w:r>
      <w:r>
        <w:t>Disallow: /portfolio/</w:t>
      </w:r>
      <w:r>
        <w:t>).</w:t>
      </w:r>
    </w:p>
    <w:p>
      <w:pPr>
        <w:pStyle w:val="ListNumber"/>
      </w:pPr>
      <w:r>
        <w:t>Es gibt keine direkte Verlinkung zwischen dem LAION-5B-Datensatz und den hier identifizierten CCBot-Zugriffen. LAION nutzte primär Common-Data-Index-Daten — der Zusammenhang ist aber wahrscheinlich (CCBot ist der Common-Abruflauf-Bot).</w:t>
      </w:r>
    </w:p>
    <w:p>
      <w:pPr>
        <w:pStyle w:val="ListNumber"/>
      </w:pPr>
      <w:r>
        <w:rPr>
          <w:b/>
        </w:rPr>
        <w:t>Weitere Untersuchung empfohlen:</w:t>
      </w:r>
      <w:r>
        <w:t xml:space="preserve"> Abgleich der abgerufenen URLs mit dem LAION-Dataset-Hash-Index (soweit noch zugänglich).</w:t>
      </w:r>
    </w:p>
    <w:p/>
    <w:p>
      <w:pPr>
        <w:pStyle w:val="Heading2"/>
      </w:pPr>
      <w:r>
        <w:rPr>
          <w:rFonts w:ascii="Times New Roman" w:hAnsi="Times New Roman"/>
        </w:rPr>
        <w:t>6. Beilage</w:t>
      </w:r>
    </w:p>
    <w:p>
      <w:pPr>
        <w:jc w:val="left"/>
      </w:pPr>
      <w:r>
        <w:t xml:space="preserve">Vollständiger gefiltter Serverlog-Auszug (redacted) als PDF-Anlage: </w:t>
      </w:r>
      <w:r>
        <w:t>pdfs/serverlog_robots_txt_auszug_redacted.pdf</w:t>
      </w:r>
    </w:p>
    <w:p/>
    <w:p>
      <w:pPr>
        <w:jc w:val="left"/>
      </w:pPr>
      <w:r>
        <w:rPr>
          <w:i/>
        </w:rPr>
        <w:t>Barkhoff IT-Forensik, Hamburg — 22.01.2026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