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Aktenstück: Bearbeitungsrecht-Klärung — Lia Windgassen / Instagram-Collagen</w:t>
      </w:r>
    </w:p>
    <w:p>
      <w:pPr>
        <w:jc w:val="left"/>
      </w:pPr>
      <w:r>
        <w:rPr>
          <w:b/>
        </w:rPr>
        <w:t>AZ intern:</w:t>
      </w:r>
      <w:r>
        <w:t xml:space="preserve"> 26-UMR-0084 / Teilakte Mod-Erklärung</w:t>
      </w:r>
    </w:p>
    <w:p>
      <w:pPr>
        <w:jc w:val="left"/>
      </w:pPr>
      <w:r>
        <w:rPr>
          <w:b/>
        </w:rPr>
        <w:t>Datum:</w:t>
      </w:r>
      <w:r>
        <w:t xml:space="preserve"> 21.01.2026</w:t>
      </w:r>
    </w:p>
    <w:p>
      <w:pPr>
        <w:jc w:val="left"/>
      </w:pPr>
      <w:r>
        <w:rPr>
          <w:b/>
        </w:rPr>
        <w:t>Bearbeiterin:</w:t>
      </w:r>
      <w:r>
        <w:t xml:space="preserve"> Dr. Kreidler-Bremer</w:t>
      </w:r>
    </w:p>
    <w:p/>
    <w:p>
      <w:pPr>
        <w:pStyle w:val="Heading2"/>
      </w:pPr>
      <w:r>
        <w:rPr>
          <w:rFonts w:ascii="Times New Roman" w:hAnsi="Times New Roman"/>
        </w:rPr>
        <w:t>I. Sachverhalt</w:t>
      </w:r>
    </w:p>
    <w:p>
      <w:pPr>
        <w:jc w:val="left"/>
      </w:pPr>
      <w:r>
        <w:t xml:space="preserve">Lia Windgassen, 19 Jahre, Kunststudentin (HfbK Hamburg, 2. Semester), hat auf ihrem Instagram-Account </w:t>
      </w:r>
      <w:r>
        <w:t>@lia.windgassen.art</w:t>
      </w:r>
      <w:r>
        <w:t xml:space="preserve"> (ca. 3.400 Follower) seit September 2024 eine Serie von Collagen veröffentlicht. Diese Collagen bestehen aus:</w:t>
      </w:r>
    </w:p>
    <w:p>
      <w:pPr>
        <w:pStyle w:val="ListNumber"/>
      </w:pPr>
      <w:r>
        <w:t>Fotografien ihrer Mutter Mira Windgassen (digitale Ausdrucke oder Screenshots der Portfolio-Website, z.T. auch Digitaldateien, die Lia auf der Festplatte der Mutter gefunden hat)</w:t>
      </w:r>
    </w:p>
    <w:p>
      <w:pPr>
        <w:pStyle w:val="ListNumber"/>
      </w:pPr>
      <w:r>
        <w:t>Eigenen Tuschezeichnungen und Aquarellen von Lia</w:t>
      </w:r>
    </w:p>
    <w:p>
      <w:pPr>
        <w:pStyle w:val="ListNumber"/>
      </w:pPr>
      <w:r>
        <w:t>Textoverlays in Handschrift (Gedichtfragmente)</w:t>
      </w:r>
    </w:p>
    <w:p>
      <w:pPr>
        <w:jc w:val="left"/>
      </w:pPr>
      <w:r>
        <w:t>Die Collagen sind zum Teil sehr verfremdet (Farb- und Strukturmanipulation in Photoshop), zum Teil aber erkennbar auf Motiven der Mutter basierend — insbesondere Teile der Bodden-Reportage tauchen auf.</w:t>
      </w:r>
    </w:p>
    <w:p/>
    <w:p>
      <w:pPr>
        <w:pStyle w:val="Heading2"/>
      </w:pPr>
      <w:r>
        <w:rPr>
          <w:rFonts w:ascii="Times New Roman" w:hAnsi="Times New Roman"/>
        </w:rPr>
        <w:t>II. Rechtliche Einordnung</w:t>
      </w:r>
    </w:p>
    <w:p>
      <w:pPr>
        <w:pStyle w:val="Heading3"/>
      </w:pPr>
      <w:r>
        <w:rPr>
          <w:rFonts w:ascii="Times New Roman" w:hAnsi="Times New Roman"/>
        </w:rPr>
        <w:t>1. Bearbeitungsrecht § 23 UrhG</w:t>
      </w:r>
    </w:p>
    <w:p>
      <w:pPr>
        <w:jc w:val="left"/>
      </w:pPr>
      <w:r>
        <w:t>§ 23 Abs. 1 UrhG: Bearbeitungen und andere Umgestaltungen eines Werkes dürfen nur mit Zustimmung des Urhebers des bearbeiteten Werkes veröffentlicht oder verwertet werden.</w:t>
      </w:r>
    </w:p>
    <w:p>
      <w:pPr>
        <w:jc w:val="left"/>
      </w:pPr>
      <w:r>
        <w:t xml:space="preserve">Die Collagen von Lia Windgassen stellen urheberrechtlich relevante </w:t>
      </w:r>
      <w:r>
        <w:rPr>
          <w:b/>
        </w:rPr>
        <w:t>Bearbeitungen</w:t>
      </w:r>
      <w:r>
        <w:t xml:space="preserve"> (§ 3 UrhG) der Fotografien der Mutter dar, sofern die individuellen schöpferischen Züge der Original-Fotografie noch erkennbar sind. Bei stark verfremdetem Material: Grenze zwischen freier Benutzung (§ 24 UrhG a.F., jetzt § 23 Abs. 1 S. 2 UrhG n.F.) und zustimmungspflichtiger Bearbeitung.</w:t>
      </w:r>
    </w:p>
    <w:p>
      <w:pPr>
        <w:jc w:val="left"/>
      </w:pPr>
      <w:r>
        <w:rPr>
          <w:b/>
        </w:rPr>
        <w:t>Reform 2021 (DSM-RL-Umsetzung):</w:t>
      </w:r>
      <w:r>
        <w:t xml:space="preserve"> § 23 Abs. 1 S. 2 UrhG n.F. hat die alte „innere Distanz"-Formel des BGH (GRUR 2015, 1189 — „Goldrapper") modifiziert. Freie Benutzung setzt nun voraus, dass das Original im neuen Werk nicht wahrnehmbar bleibt.</w:t>
      </w:r>
    </w:p>
    <w:p>
      <w:pPr>
        <w:pStyle w:val="Heading3"/>
      </w:pPr>
      <w:r>
        <w:rPr>
          <w:rFonts w:ascii="Times New Roman" w:hAnsi="Times New Roman"/>
        </w:rPr>
        <w:t>2. KUG — Recht am eigenen Bild</w:t>
      </w:r>
    </w:p>
    <w:p>
      <w:pPr>
        <w:jc w:val="left"/>
      </w:pPr>
      <w:r>
        <w:t>Einige Fotografien der Mutter zeigen identifizierbare Personen (z.B. Demonstranten in der Altona-Reportage). Deren KUG-Einwilligung (§ 22 KUG) gilt nur für die ursprüngliche Veröffentlichung; Verwendung in fremden Collagen könnte neues Einwilligungserfordernis auslösen.</w:t>
      </w:r>
    </w:p>
    <w:p>
      <w:pPr>
        <w:pStyle w:val="Heading3"/>
      </w:pPr>
      <w:r>
        <w:rPr>
          <w:rFonts w:ascii="Times New Roman" w:hAnsi="Times New Roman"/>
        </w:rPr>
        <w:t>3. Familienrechtliche Einwilligung (informell)</w:t>
      </w:r>
    </w:p>
    <w:p>
      <w:pPr>
        <w:jc w:val="left"/>
      </w:pPr>
      <w:r>
        <w:t>Mira Windgassen hat nach eigener Aussage „nie explizit zugestimmt, aber ich hab's gewusst und nicht widersprochen". Eine konkludente Einwilligung ist möglich, aber für Instagram-Veröffentlichung mit kommerziell relevanter Reichweite (über 3.000 Follower) fraglich.</w:t>
      </w:r>
    </w:p>
    <w:p>
      <w:pPr>
        <w:jc w:val="left"/>
      </w:pPr>
      <w:r>
        <w:rPr>
          <w:b/>
        </w:rPr>
        <w:t>Problem:</w:t>
      </w:r>
      <w:r>
        <w:t xml:space="preserve"> Falls Lia nun Prints der Collagen verkauft (sie hat laut Windgassen eine Ausstellung geplant), ist das Verwertungsrecht der Mutter (§ 23 UrhG) verletzt.</w:t>
      </w:r>
    </w:p>
    <w:p/>
    <w:p>
      <w:pPr>
        <w:pStyle w:val="Heading2"/>
      </w:pPr>
      <w:r>
        <w:rPr>
          <w:rFonts w:ascii="Times New Roman" w:hAnsi="Times New Roman"/>
        </w:rPr>
        <w:t>III. Empfehlung</w:t>
      </w:r>
    </w:p>
    <w:p>
      <w:pPr>
        <w:jc w:val="left"/>
      </w:pPr>
      <w:r>
        <w:rPr>
          <w:b/>
        </w:rPr>
        <w:t>Kurzfristig:</w:t>
      </w:r>
      <w:r>
        <w:t xml:space="preserve"> Schriftliche Vereinbarung zwischen Mira und Lia Windgassen über die Nutzungsrechte an den Mutterfotografien für die Collage-Werkstatt (kein Honorar, aber dokumentierte Einwilligung).</w:t>
      </w:r>
    </w:p>
    <w:p>
      <w:pPr>
        <w:jc w:val="left"/>
      </w:pPr>
      <w:r>
        <w:rPr>
          <w:b/>
        </w:rPr>
        <w:t>Formulierungsvorschlag Einwilligungserklärung:</w:t>
      </w:r>
    </w:p>
    <w:p>
      <w:pPr>
        <w:ind w:left="567"/>
      </w:pPr>
      <w:r>
        <w:rPr>
          <w:i/>
        </w:rPr>
        <w:t>Ich, Mira Windgassen, Urheberrechtsinhaberin der Fotografien der Serie [Liste], gestatte meiner Tochter Lia Windgassen die Nutzung dieser Fotografien als Grundlage für künstlerische Bearbeitungen (Collagen, Mixed-Media-Werke) zur Veröffentlichung auf Social Media und in Ausstellungen. Eine kommerzielle Verwertung (Verkauf von Prints, Lizenzierung an Dritte) bedarf meiner gesonderten schriftlichen Zustimmung. Diese Einwilligung kann jederzeit mit 4-wöchiger Frist widerrufen werden.</w:t>
      </w:r>
    </w:p>
    <w:p>
      <w:pPr>
        <w:jc w:val="left"/>
      </w:pPr>
      <w:r>
        <w:rPr>
          <w:b/>
        </w:rPr>
        <w:t>Modifizierte Unterlassungserklärung</w:t>
      </w:r>
      <w:r>
        <w:t xml:space="preserve"> an Mutter: Nicht erforderlich, da kein Streit, sondern Klärungsbedarf.</w:t>
      </w:r>
    </w:p>
    <w:p/>
    <w:p>
      <w:pPr>
        <w:pStyle w:val="Heading2"/>
      </w:pPr>
      <w:r>
        <w:rPr>
          <w:rFonts w:ascii="Times New Roman" w:hAnsi="Times New Roman"/>
        </w:rPr>
        <w:t>IV. Abgrenzung</w:t>
      </w:r>
    </w:p>
    <w:p>
      <w:pPr>
        <w:jc w:val="left"/>
      </w:pPr>
      <w:r>
        <w:t xml:space="preserve">Die vorliegende Frage (familieninterne Einwilligung für Bearbeitungen) ist nicht zu verwechseln mit einer </w:t>
      </w:r>
      <w:r>
        <w:rPr>
          <w:b/>
        </w:rPr>
        <w:t>modifizierten strafbewehrten Unterlassungserklärung</w:t>
      </w:r>
      <w:r>
        <w:t xml:space="preserve"> nach § 97a UrhG, die bei der Filesharing-Abmahnung relevant ist. Skill </w:t>
      </w:r>
      <w:r>
        <w:t>fachanwalt-urheber-medienrecht-mod-erklaerung</w:t>
      </w:r>
      <w:r>
        <w:t xml:space="preserve"> bezieht sich auf das Filesharing-Kontext — hier im anderen Kontext verwendet.</w:t>
      </w:r>
    </w:p>
    <w:p/>
    <w:p>
      <w:pPr>
        <w:jc w:val="left"/>
      </w:pPr>
      <w:r>
        <w:rPr>
          <w:i/>
        </w:rPr>
        <w:t>Dr. AKB, 21.01.2026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