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— Windgassen ./. ImagineArt Inc. und Begleitkonflikte</w:t>
      </w:r>
    </w:p>
    <w:p>
      <w:pPr>
        <w:jc w:val="left"/>
      </w:pPr>
      <w:r>
        <w:rPr>
          <w:b/>
        </w:rPr>
        <w:t>AZ intern:</w:t>
      </w:r>
      <w:r>
        <w:t xml:space="preserve"> 26-UMR-0084</w:t>
      </w:r>
    </w:p>
    <w:p>
      <w:pPr>
        <w:jc w:val="left"/>
      </w:pPr>
      <w:r>
        <w:rPr>
          <w:b/>
        </w:rPr>
        <w:t>Stand:</w:t>
      </w:r>
      <w:r>
        <w:t xml:space="preserve"> 25.01.2026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Akte-Bezug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03.06.2021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Erster nachgewiesener LAION/CCBot-Abruflauf windgassen-photo.de (16–18 Bilder, Bodden-Strecke) — </w:t>
            </w:r>
            <w:r>
              <w:rPr>
                <w:rFonts w:ascii="Times New Roman" w:hAnsi="Times New Roman"/>
                <w:b/>
                <w:sz w:val="20"/>
              </w:rPr>
              <w:t>vor § 44b UrhG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07.06.2021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Inkrafttreten § 44b UrhG (Umsetzung DSM-RL)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17.08.2021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Zweiter CCBot-Abruflauf windgassen-photo.de (143+ Bilder) — </w:t>
            </w:r>
            <w:r>
              <w:rPr>
                <w:rFonts w:ascii="Times New Roman" w:hAnsi="Times New Roman"/>
                <w:b/>
                <w:sz w:val="20"/>
              </w:rPr>
              <w:t>nach § 44b UrhG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Erstabschluss Lizenzvertrag mit Mare GmbH für Reportage „Schärenküste" (Nr. 131/2019)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April/Mai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Veröffentlichung Reportage „Tristesse am Bodden" in Mare Nr. 141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Einrichtung ai.txt auf windgassen-photo.de durch Windgassen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November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Windgassen fotografiert Klimademos Hamburg-Altona für ZEIT-Beilage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November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Rainer Kühle weist Windgassen auf ImagineArt Pro hin; erste Testläufe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Filesharing über IP 91.65.XXX.XXX — 3 Filme (Oppenheimer, Barbie, M:I DR1)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Eppendorfer Wochenanzeiger veröffentlicht Artikel „Fotografin soll Demobilder gestellt haben"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 Quetschenpaua &amp; Kollegen-Abmahnung bei Windgassen (datiert 06.01.2026)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Mare GmbH mit Bildband-Angebot 1.200 EUR Pauschalhonorar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06, eml/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Windgassen bei Kanzlei Kreidler-Bremer; Mandatsannahme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Schiedsstelle DPMA Sch-Urh 32/26: VG Bild-Kunst ./. KI-Unternehmen — Termin für Windgassen registriert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Vorschuss-Überweisung Windgassen 5.000 EUR bei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IT-Forensik Barkhoff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Kreidler-Bremer: Gutachten § 44b UrhG-Opt-out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Analyse Quetschenpaua &amp; Kollegen-Abmahnung; Analyse Lia-Windgassen-Collagen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Aktenstücke 05, 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IT-Forensik Barkhoff liefert Serverlog-Analyse; Gegendarstellungsentwurf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Aktenstücke 04, 07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Rechtsschutz-Ablehnung VSH für Filesharing-Verfahren (Datum laut Aktennotiz)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Analyse Lizenzvertrag Mare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Schadensberechnung KI-Training; Schiedsstelle DPMA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Aktenstücke 10, 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Klagestrategie LG Hamburg; Fristencheckliste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Aktenstücke 11, 13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Frist:</w:t>
            </w:r>
            <w:r>
              <w:rPr>
                <w:rFonts w:ascii="Times New Roman" w:hAnsi="Times New Roman"/>
                <w:sz w:val="20"/>
              </w:rPr>
              <w:t xml:space="preserve"> Modifizierte Ü an Quetschenpaua &amp; Kollegen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Frist:</w:t>
            </w:r>
            <w:r>
              <w:rPr>
                <w:rFonts w:ascii="Times New Roman" w:hAnsi="Times New Roman"/>
                <w:sz w:val="20"/>
              </w:rPr>
              <w:t xml:space="preserve"> Gegendarstellungsverlangen an EWA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(intern):</w:t>
            </w:r>
            <w:r>
              <w:rPr>
                <w:rFonts w:ascii="Times New Roman" w:hAnsi="Times New Roman"/>
                <w:sz w:val="20"/>
              </w:rPr>
              <w:t xml:space="preserve"> Angebot Mare GmbH zur 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 DPMA-Schiedsstelle Sch-Urh 32/26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Intern:</w:t>
            </w:r>
            <w:r>
              <w:rPr>
                <w:rFonts w:ascii="Times New Roman" w:hAnsi="Times New Roman"/>
                <w:sz w:val="20"/>
              </w:rPr>
              <w:t xml:space="preserve"> Klageschrift LG Hamburg fertigstellen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11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Offene Punkte (Stand 25.01.2026)</w:t>
      </w:r>
    </w:p>
    <w:p>
      <w:pPr>
        <w:pStyle w:val="ListBullet"/>
      </w:pPr>
      <w:r>
        <w:t>[ ] robots.txt-Backup für 03.06.2021 bei Hetzner bestätigen</w:t>
      </w:r>
    </w:p>
    <w:p>
      <w:pPr>
        <w:pStyle w:val="ListBullet"/>
      </w:pPr>
      <w:r>
        <w:t>[ ] Weitere LAION-Abruflauf-Zeiträume 2021 prüfen (Oktober, November?)</w:t>
      </w:r>
    </w:p>
    <w:p>
      <w:pPr>
        <w:pStyle w:val="ListBullet"/>
      </w:pPr>
      <w:r>
        <w:t>[ ] Vollmacht Quetschenpaua &amp; Kollegen anfordern (Schreiben ist unterzeichnet, aber Mandanten-Nennung fehlt)</w:t>
      </w:r>
    </w:p>
    <w:p>
      <w:pPr>
        <w:pStyle w:val="ListBullet"/>
      </w:pPr>
      <w:r>
        <w:t>[ ] Felix Windgassen: Gespräch wegen Belehrungsnachweis führen</w:t>
      </w:r>
    </w:p>
    <w:p>
      <w:pPr>
        <w:pStyle w:val="ListBullet"/>
      </w:pPr>
      <w:r>
        <w:t>[ ] Sachverständige Bildästhetik anfragen (Prof. Felber HfbK)</w:t>
      </w:r>
    </w:p>
    <w:p>
      <w:pPr>
        <w:pStyle w:val="ListBullet"/>
      </w:pPr>
      <w:r>
        <w:t>[ ] Kontaktaufnahme ImagineArt Inc. über US-Anwalt (vorab Letter of Request prüfen)</w:t>
      </w:r>
    </w:p>
    <w:p/>
    <w:p>
      <w:pPr>
        <w:jc w:val="left"/>
      </w:pPr>
      <w:r>
        <w:rPr>
          <w:i/>
        </w:rPr>
        <w:t>Dr. AKB / Hartenberg, 25.01.2026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