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05 — Art. 10 KI-VO: Prüfung Daten-Governance und Trainingsdaten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22.03.2026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Art. 10 KI-VO (EU) 2024/1689; DSGVO Art. 9, 22, 35</w:t>
      </w:r>
    </w:p>
    <w:p/>
    <w:p>
      <w:pPr>
        <w:pStyle w:val="Heading2"/>
      </w:pPr>
      <w:r>
        <w:rPr>
          <w:rFonts w:ascii="Times New Roman" w:hAnsi="Times New Roman"/>
        </w:rPr>
        <w:t>1. Anforderungen Art. 10 KI-VO</w:t>
      </w:r>
    </w:p>
    <w:p>
      <w:pPr>
        <w:jc w:val="left"/>
      </w:pPr>
      <w:r>
        <w:t>Art. 10 KI-VO normiert für Hochrisiko-KI-Systeme qualitative Mindeststandards für Trainings-, Validierungs- und Prüfdatensätzesätze:</w:t>
      </w:r>
    </w:p>
    <w:p>
      <w:pPr>
        <w:pStyle w:val="ListBullet"/>
      </w:pPr>
      <w:r>
        <w:t>Geeignete Datenverwaltungspraktiken (Art. 10 Abs. 1)</w:t>
      </w:r>
    </w:p>
    <w:p>
      <w:pPr>
        <w:pStyle w:val="ListBullet"/>
      </w:pPr>
      <w:r>
        <w:t>Kriterien für Datenselektion, Datenerhebungsmethoden und -verfahren (Art. 10 Abs. 2 lit. a–c)</w:t>
      </w:r>
    </w:p>
    <w:p>
      <w:pPr>
        <w:pStyle w:val="ListBullet"/>
      </w:pPr>
      <w:r>
        <w:t>Repräsentativitätsprüfung für den Einsatzkontext (Art. 10 Abs. 2 lit. f)</w:t>
      </w:r>
    </w:p>
    <w:p>
      <w:pPr>
        <w:pStyle w:val="ListBullet"/>
      </w:pPr>
      <w:r>
        <w:t>Prüfung auf Bias und Datendefizite, die zu Grundrechtsverletzungen führen könnten (Art. 10 Abs. 2 lit. g)</w:t>
      </w:r>
    </w:p>
    <w:p>
      <w:pPr>
        <w:pStyle w:val="ListBullet"/>
      </w:pPr>
      <w:r>
        <w:t>Schutzmaßnahmen bei Verarbeitung besonderer Kategorien personenbezogener Daten (Art. 10 Abs. 5), einschließlich der KI-VO-spezifischen Voraussetzungen für Bias-Prüfungen</w:t>
      </w:r>
    </w:p>
    <w:p/>
    <w:p>
      <w:pPr>
        <w:pStyle w:val="Heading2"/>
      </w:pPr>
      <w:r>
        <w:rPr>
          <w:rFonts w:ascii="Times New Roman" w:hAnsi="Times New Roman"/>
        </w:rPr>
        <w:t>2. Prüfung Trainingsdatensätze</w:t>
      </w:r>
    </w:p>
    <w:p>
      <w:pPr>
        <w:pStyle w:val="Heading3"/>
      </w:pPr>
      <w:r>
        <w:rPr>
          <w:rFonts w:ascii="Times New Roman" w:hAnsi="Times New Roman"/>
        </w:rPr>
        <w:t>2.1 MIMIC-IV Emergency Dataset (PhysioNet)</w:t>
      </w:r>
    </w:p>
    <w:p>
      <w:pPr>
        <w:jc w:val="left"/>
      </w:pPr>
      <w:r>
        <w:rPr>
          <w:b/>
        </w:rPr>
        <w:t>Herkunft:</w:t>
      </w:r>
      <w:r>
        <w:t xml:space="preserve"> Massachusetts Institute of Technology / Beth Israel Deaconess Medical Center (Boston, USA). Datenbasis: US-amerikanische Notaufnahmedaten 2008–2019 aus einem einzigen Universitätsklinikum.</w:t>
      </w:r>
    </w:p>
    <w:p>
      <w:pPr>
        <w:jc w:val="left"/>
      </w:pPr>
      <w:r>
        <w:rPr>
          <w:b/>
        </w:rPr>
        <w:t>Wesentliche Defizite: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Defizit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KI-VO-Anforderung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dokumentierte Eignung für deutschen Rettungsdienstkontext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Abweichendes Klassifikationsschema (ESI vs. Manchester Triage System)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US-spezifische Diagnosecodierung (ICD-10-CM ≠ ICD-10-GM)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c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EU-Datenschutzregime (PHI nach HIPAA, kein DSGVO-Pendant)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 Art. 9 Abs.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Risiko: fehlende Rechtsgrundlage für Nachnutzung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demografische Repräsentativitätsanalyse für EU-Bevölkerung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</w:tbl>
    <w:p>
      <w:pPr>
        <w:jc w:val="left"/>
      </w:pPr>
      <w:r>
        <w:rPr>
          <w:b/>
        </w:rPr>
        <w:t>Feststellung:</w:t>
      </w:r>
      <w:r>
        <w:t xml:space="preserve"> Die Verwendung von MIMIC-IV ohne dokumentierte Validierung für den deutschen Einsatzkontext stellt einen Verstoß gegen Art. 10 Abs. 2 lit. f KI-VO dar.</w:t>
      </w:r>
    </w:p>
    <w:p>
      <w:pPr>
        <w:pStyle w:val="Heading3"/>
      </w:pPr>
      <w:r>
        <w:rPr>
          <w:rFonts w:ascii="Times New Roman" w:hAnsi="Times New Roman"/>
        </w:rPr>
        <w:t>2.2 NEMSIS 3.5 Dataset (NHTSA, USA)</w:t>
      </w:r>
    </w:p>
    <w:p>
      <w:pPr>
        <w:jc w:val="left"/>
      </w:pPr>
      <w:r>
        <w:rPr>
          <w:b/>
        </w:rPr>
        <w:t>Herkunft:</w:t>
      </w:r>
      <w:r>
        <w:t xml:space="preserve"> National Highway Traffic Safety Administration (US Federal Government). Datenbasis: ca. 2,1 Mio. EMS-Datensätze (Emergency Medical Services) aus 48 US-Bundesstaaten, 2019–2022.</w:t>
      </w:r>
    </w:p>
    <w:p>
      <w:pPr>
        <w:jc w:val="left"/>
      </w:pPr>
      <w:r>
        <w:rPr>
          <w:b/>
        </w:rPr>
        <w:t>Wesentliche Defizite: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Defizit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KI-VO-Anforderung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Rettungsdienst-Strukturen USA ≠ Deutschland (Notarzt-System vs. Paramedic-System)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Dominanz ruraler US-Gebiete, fehlende Großstadt-Äquivalenz zu deutschen Metropolregionen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Bias-Analyse (Rasse, Ethnizität als US-Kategorien nicht auf DE-Kontext übertragbar)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2 lit. 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erfüllt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DSGVO-Rechtsgrundlage; PhysioNet-Lizenz keine Grundlage für EU-Deployment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 Abs. 1; DSGVO Art.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2.3 Klinikinterne Trainingsdaten (BW)</w:t>
      </w:r>
    </w:p>
    <w:p>
      <w:pPr>
        <w:jc w:val="left"/>
      </w:pPr>
      <w:r>
        <w:rPr>
          <w:b/>
        </w:rPr>
        <w:t>Herkunft:</w:t>
      </w:r>
      <w:r>
        <w:t xml:space="preserve"> Drei Partnerkliniken in Baden-Württemberg (anonymisiert übermittelt). Ca. 18.000 Einsatzprotokolle, 2021–2023.</w:t>
      </w:r>
    </w:p>
    <w:p>
      <w:pPr>
        <w:jc w:val="left"/>
      </w:pPr>
      <w:r>
        <w:rPr>
          <w:b/>
        </w:rPr>
        <w:t>Positive Feststellungen:</w:t>
      </w:r>
    </w:p>
    <w:p>
      <w:pPr>
        <w:pStyle w:val="ListBullet"/>
      </w:pPr>
      <w:r>
        <w:t>Auftragsverarbeitungsvertrag nach Art. 28 DSGVO liegt vor</w:t>
      </w:r>
    </w:p>
    <w:p>
      <w:pPr>
        <w:pStyle w:val="ListBullet"/>
      </w:pPr>
      <w:r>
        <w:t>Anonymisierungsverfahren ist dokumentiert (Pseudonymisierung + k-Anonymität k=5)</w:t>
      </w:r>
    </w:p>
    <w:p>
      <w:pPr>
        <w:pStyle w:val="ListBullet"/>
      </w:pPr>
      <w:r>
        <w:t>Daten bilden deutschen Rettungsdienstkontext ab</w:t>
      </w:r>
    </w:p>
    <w:p>
      <w:pPr>
        <w:jc w:val="left"/>
      </w:pPr>
      <w:r>
        <w:rPr>
          <w:b/>
        </w:rPr>
        <w:t>Verbleibende Defizite:</w:t>
      </w:r>
    </w:p>
    <w:p>
      <w:pPr>
        <w:pStyle w:val="ListBullet"/>
      </w:pPr>
      <w:r>
        <w:t>Umfang (18.000 Datensätze) im Vergleich zu US-Datensätzen (2,5 Mio.) marginal — starkes Ungleichgewicht führt zur faktischen Dominanz des US-Musters</w:t>
      </w:r>
    </w:p>
    <w:p>
      <w:pPr>
        <w:pStyle w:val="ListBullet"/>
      </w:pPr>
      <w:r>
        <w:t>Drei Partnerkliniken decken nicht die geographische und demographische Vielfalt der 18 Zielhäuser ab</w:t>
      </w:r>
    </w:p>
    <w:p>
      <w:pPr>
        <w:pStyle w:val="ListBullet"/>
      </w:pPr>
      <w:r>
        <w:t>Keine Repräsentativitätsanalyse für Bayern (6 der 18 Kliniken liegen in Bayern; Trainingsdaten sind ausschließlich aus BW)</w:t>
      </w:r>
    </w:p>
    <w:p/>
    <w:p>
      <w:pPr>
        <w:pStyle w:val="Heading2"/>
      </w:pPr>
      <w:r>
        <w:rPr>
          <w:rFonts w:ascii="Times New Roman" w:hAnsi="Times New Roman"/>
        </w:rPr>
        <w:t>3. Bias-Prüfung (Art. 10 Abs. 2 lit. g)</w:t>
      </w:r>
    </w:p>
    <w:p>
      <w:pPr>
        <w:jc w:val="left"/>
      </w:pPr>
      <w:r>
        <w:t>Art. 10 Abs. 2 lit. g KI-VO verlangt die Überprüfung von Trainings-, Validierungs- und Prüfdatensätze auf mögliche Bias, die zu diskriminierenden Ausgaben führen können, insbesondere in Bezug auf Merkmale nach Art. 14 GRCh (u.a. Geschlecht, Alter, ethnische Herkunft).</w:t>
      </w:r>
    </w:p>
    <w:p>
      <w:pPr>
        <w:jc w:val="left"/>
      </w:pPr>
      <w:r>
        <w:rPr>
          <w:b/>
        </w:rPr>
        <w:t>Feststellung:</w:t>
      </w:r>
      <w:r>
        <w:t xml:space="preserve"> Der Mandant hat keine Bias-Prüfung durchgeführt. CTO Krishnamurthy bestätigte im Gespräch vom 18.03.2026, dass entsprechende Analysen „geplant, aber noch nicht umgesetzt" seien.</w:t>
      </w:r>
    </w:p>
    <w:p>
      <w:pPr>
        <w:jc w:val="left"/>
      </w:pPr>
      <w:r>
        <w:rPr>
          <w:b/>
        </w:rPr>
        <w:t>Risikobewertung:</w:t>
      </w:r>
      <w:r>
        <w:t xml:space="preserve"> Medizinische KI-Systeme mit ungeprüften Biases führen nachweislich zu Unterversorgung vulnerabler Gruppen. Für den Notfallkontext ist dokumentiert, dass weibliche Patienten mit Herzinfarkten systematisch unterklassifiziert werden (vgl. wissenschaftliche Literatur: Obermeyer et al., Science 366:447–453, 2019). Ohne Bias-Prüfung besteht erhebliches Haftungsrisiko und Verstoß gegen Art. 10 Abs. 2 lit. g KI-VO.</w:t>
      </w:r>
    </w:p>
    <w:p/>
    <w:p>
      <w:pPr>
        <w:pStyle w:val="Heading2"/>
      </w:pPr>
      <w:r>
        <w:rPr>
          <w:rFonts w:ascii="Times New Roman" w:hAnsi="Times New Roman"/>
        </w:rPr>
        <w:t>4. Datenschutzrechtliche Dimension (DSGVO Art. 9, 35)</w:t>
      </w:r>
    </w:p>
    <w:p>
      <w:pPr>
        <w:jc w:val="left"/>
      </w:pPr>
      <w:r>
        <w:t>Die bei der Inferenz verarbeiteten Patientendaten (eingehende Notrufe, Echtzeit-Stationsdaten) sind besondere Kategorien personenbezogener Daten nach Art. 9 Abs. 1 DSGVO (Gesundheitsdaten). Die Verarbeitung ist nur unter den Voraussetzungen des Art. 9 Abs. 2 DSGVO zulässig, insbesondere Art. 9 Abs. 2 lit. h (medizinische Versorgung). Dies ist grundsätzlich erfüllbar, aber in den AVV der 18 Kliniken noch nicht einheitlich abgebildet.</w:t>
      </w:r>
    </w:p>
    <w:p>
      <w:pPr>
        <w:jc w:val="left"/>
      </w:pPr>
      <w:r>
        <w:t>Die BfDI hat mit Schreiben vom 15.02.2026 (Az. 13-3120/004#0117) eine Datenschutz-Folgenabschätzung nach Art. 35 DSGVO verlangt. Die Anforderung ist berechtigt: Art. 35 Abs. 3 lit. a DSGVO verlangt eine DPIA bei systematischer, umfangreicher Verarbeitung besonderer Kategorien. Die DPIA steht aus (s. auch Aktenstück 17).</w:t>
      </w:r>
    </w:p>
    <w:p/>
    <w:p>
      <w:pPr>
        <w:pStyle w:val="Heading2"/>
      </w:pPr>
      <w:r>
        <w:rPr>
          <w:rFonts w:ascii="Times New Roman" w:hAnsi="Times New Roman"/>
        </w:rPr>
        <w:t>5.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Bias-Analyse aller Trainingsdatensätze (Geschlecht, Alter)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Validierungsstudie US-Datensätze für deutschen Einsatzkontext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Erweiterung klinikinterne Trainingsdaten auf Bayern-Stichprobe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DPIA erstellen und BfDI vorlegen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Roosendaal (federführend)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AVV-Überprüfung 18 Kliniken re Art. 9 DSGVO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Dokumentation Repräsentativitätsprüfung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Krishnamurthy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Gesamtbewertung Art. 10</w:t>
      </w:r>
    </w:p>
    <w:p>
      <w:pPr>
        <w:jc w:val="left"/>
      </w:pPr>
      <w:r>
        <w:rPr>
          <w:b/>
        </w:rPr>
        <w:t>Art. 10 KI-VO: Nicht konform.</w:t>
      </w:r>
    </w:p>
    <w:p>
      <w:pPr>
        <w:jc w:val="left"/>
      </w:pPr>
      <w:r>
        <w:t>Kritische Defizite bei Repräsentativität der US-Trainingsdaten, fehlende Bias-Analyse, unklare DSGVO-Rechtsgrundlage für US-Daten-Nachnutzung. Höchste Priorität im Handlungsplan.</w:t>
      </w:r>
    </w:p>
    <w:p/>
    <w:p>
      <w:pPr>
        <w:jc w:val="left"/>
      </w:pPr>
      <w:r>
        <w:rPr>
          <w:i/>
        </w:rPr>
        <w:t>Heidelberg, 22.03.2026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