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14 — Art. 48 KI-VO: CE-Kennzeichnung — Koordination mit MDR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18.04.2026</w:t>
      </w:r>
    </w:p>
    <w:p>
      <w:pPr>
        <w:jc w:val="left"/>
      </w:pPr>
      <w:r>
        <w:rPr>
          <w:b/>
        </w:rPr>
        <w:t>Bearbeitung:</w:t>
      </w:r>
      <w:r>
        <w:t xml:space="preserve"> RAin Dr. Henrietta Vellbruck-Steinheim</w:t>
      </w:r>
    </w:p>
    <w:p>
      <w:pPr>
        <w:jc w:val="left"/>
      </w:pPr>
      <w:r>
        <w:rPr>
          <w:b/>
        </w:rPr>
        <w:t>Rechtsgrundlage:</w:t>
      </w:r>
      <w:r>
        <w:t xml:space="preserve"> Art. 48 KI-VO (EU) 2024/1689; Art. 20 MDR (EU) 2017/745</w:t>
      </w:r>
    </w:p>
    <w:p/>
    <w:p>
      <w:pPr>
        <w:pStyle w:val="Heading2"/>
      </w:pPr>
      <w:r>
        <w:rPr>
          <w:rFonts w:ascii="Times New Roman" w:hAnsi="Times New Roman"/>
        </w:rPr>
        <w:t>1. CE-Kennzeichnung nach KI-VO</w:t>
      </w:r>
    </w:p>
    <w:p>
      <w:pPr>
        <w:jc w:val="left"/>
      </w:pPr>
      <w:r>
        <w:t>Art. 48 Abs. 1 KI-VO: Vor dem Inverkehrbringen oder der Inbetriebnahme eines Hochrisiko-KI-Systems bringt der Anbieter die CE-Kennzeichnung an. Voraussetzung: Das Konformitätsbewertungsverfahren nach Art. 43 KI-VO ist abgeschlossen und die EU-Konformitätserklärung nach Art. 47 wurde ausgestellt.</w:t>
      </w:r>
    </w:p>
    <w:p>
      <w:pPr>
        <w:jc w:val="left"/>
      </w:pPr>
      <w:r>
        <w:t>Art. 48 Abs. 2 KI-VO: Die CE-Kennzeichnung muss sichtbar, lesbar und dauerhaft auf dem KI-System oder dessen Begleitunterlagen angebracht sein. Bei Software gilt: Anbringung in der digitalen Oberfläche und in der Dokumentation.</w:t>
      </w:r>
    </w:p>
    <w:p>
      <w:pPr>
        <w:jc w:val="left"/>
      </w:pPr>
      <w:r>
        <w:t>Art. 48 Abs. 4 KI-VO: Bei Medizinprodukten nach MDR, die einer Konformitätsbewertung durch eine Notifizierte Stelle bedurften, folgt auf die KI-VO-CE-Kennzeichnung das Notifizierte-Stelle-Kennzeichen.</w:t>
      </w:r>
    </w:p>
    <w:p/>
    <w:p>
      <w:pPr>
        <w:pStyle w:val="Heading2"/>
      </w:pPr>
      <w:r>
        <w:rPr>
          <w:rFonts w:ascii="Times New Roman" w:hAnsi="Times New Roman"/>
        </w:rPr>
        <w:t>2. Aktueller Status CE-Kennzeichnung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CE-Kennzeichnung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 nach MDR (EU) 2017/745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Angebracht (20.12.2025)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TÜV SÜD NB 0123; MDR-Zertifikat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 nach KI-VO (EU) 2024/1689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angebracht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KI-VO-Konformitätsbewertung ausstehend</w:t>
            </w:r>
          </w:p>
        </w:tc>
      </w:tr>
    </w:tbl>
    <w:p>
      <w:pPr>
        <w:jc w:val="left"/>
      </w:pPr>
      <w:r>
        <w:t>Das MDR-CE-Kennzeichen ist bereits ordnungsgemäß angebracht (in der Softwareoberfläche, in den Produktunterlagen und auf der Website). Das KI-VO-CE-Kennzeichen kann erst nach Abschluss des KI-VO-Konformitätsbewertungsverfahrens angebracht werden.</w:t>
      </w:r>
    </w:p>
    <w:p/>
    <w:p>
      <w:pPr>
        <w:pStyle w:val="Heading2"/>
      </w:pPr>
      <w:r>
        <w:rPr>
          <w:rFonts w:ascii="Times New Roman" w:hAnsi="Times New Roman"/>
        </w:rPr>
        <w:t>3. Koordinationsfragen MDR-CE / KI-VO-CE</w:t>
      </w:r>
    </w:p>
    <w:p>
      <w:pPr>
        <w:pStyle w:val="Heading3"/>
      </w:pPr>
      <w:r>
        <w:rPr>
          <w:rFonts w:ascii="Times New Roman" w:hAnsi="Times New Roman"/>
        </w:rPr>
        <w:t>3.1 Gleichzeitige Anbringung</w:t>
      </w:r>
    </w:p>
    <w:p>
      <w:pPr>
        <w:jc w:val="left"/>
      </w:pPr>
      <w:r>
        <w:t>Art. 8 Abs. 1 KI-VO bestimmt, dass sektorspezifische Unionsrechtsakte (u.a. MDR) unberührt bleiben. Art. 48 Abs. 3 KI-VO erlaubt ausdrücklich, dass KI-VO-CE und sektorspezifisches CE-Zeichen nebeneinander bestehen. Für MedAssist v4 bedeutet dies:</w:t>
      </w:r>
    </w:p>
    <w:p>
      <w:pPr>
        <w:pStyle w:val="ListBullet"/>
      </w:pPr>
      <w:r>
        <w:t>Beide CE-Kennzeichen müssen angebracht werden</w:t>
      </w:r>
    </w:p>
    <w:p>
      <w:pPr>
        <w:pStyle w:val="ListBullet"/>
      </w:pPr>
      <w:r>
        <w:t>Reihenfolge: MDR-CE (bereits vorhanden) → KI-VO-CE (nach Abschluss KI-VO-Bewertung)</w:t>
      </w:r>
    </w:p>
    <w:p>
      <w:pPr>
        <w:pStyle w:val="ListBullet"/>
      </w:pPr>
      <w:r>
        <w:t>Anbringungsort: gemeinsame Darstellung in Produktoberfläche und Dokumentation, klar differenziert</w:t>
      </w:r>
    </w:p>
    <w:p>
      <w:pPr>
        <w:pStyle w:val="Heading3"/>
      </w:pPr>
      <w:r>
        <w:rPr>
          <w:rFonts w:ascii="Times New Roman" w:hAnsi="Times New Roman"/>
        </w:rPr>
        <w:t>3.2 NB-Kennzeichen</w:t>
      </w:r>
    </w:p>
    <w:p>
      <w:pPr>
        <w:jc w:val="left"/>
      </w:pPr>
      <w:r>
        <w:t>Nach Art. 48 Abs. 4 KI-VO ist die CE-Kennzeichnung für KI-VO bei mandatorischer NB-Beteiligung (hier gegeben, da MDR-Kombination) durch das NB-Kennzeichen zu ergänzen. TÜV SÜD NB 0123 ist also auch im KI-VO-CE anzugeben.</w:t>
      </w:r>
    </w:p>
    <w:p>
      <w:pPr>
        <w:pStyle w:val="Heading3"/>
      </w:pPr>
      <w:r>
        <w:rPr>
          <w:rFonts w:ascii="Times New Roman" w:hAnsi="Times New Roman"/>
        </w:rPr>
        <w:t>3.3 Keine Vorwegnahme</w:t>
      </w:r>
    </w:p>
    <w:p>
      <w:pPr>
        <w:jc w:val="left"/>
      </w:pPr>
      <w:r>
        <w:rPr>
          <w:b/>
        </w:rPr>
        <w:t>Wichtig:</w:t>
      </w:r>
      <w:r>
        <w:t xml:space="preserve"> Die CE-Kennzeichnung nach KI-VO darf ausschließlich nach Abschluss des vollständigen Konformitätsbewertungsverfahrens angebracht werden. Eine vorzeitige Anbringung würde Art. 48 KI-VO verletzen und ist als Verstoß gegen Art. 99 Abs. 2 lit. c KI-VO bußgeldbewehrt (bis zu 15 Mio. EUR oder 3 % des weltweiten Jahresumsatzes, je nachdem welcher Betrag höher ist).</w:t>
      </w:r>
    </w:p>
    <w:p/>
    <w:p>
      <w:pPr>
        <w:pStyle w:val="Heading2"/>
      </w:pPr>
      <w:r>
        <w:rPr>
          <w:rFonts w:ascii="Times New Roman" w:hAnsi="Times New Roman"/>
        </w:rPr>
        <w:t>4. Praktische Umsetzung (Software-CE)</w:t>
      </w:r>
    </w:p>
    <w:p>
      <w:pPr>
        <w:jc w:val="left"/>
      </w:pPr>
      <w:r>
        <w:t>Für Software-Produkte wird die CE-Kennzeichnung typischerweise wie folgt umgesetzt:</w:t>
      </w:r>
    </w:p>
    <w:p>
      <w:pPr>
        <w:pStyle w:val="ListBullet"/>
      </w:pPr>
      <w:r>
        <w:rPr>
          <w:b/>
        </w:rPr>
        <w:t>Produktoberfläche:</w:t>
      </w:r>
      <w:r>
        <w:t xml:space="preserve"> „About"-Bildschirm oder Impressum der Softwareapplikation; Aufnahme beider CE-Zeichen nach Abschluss beider Verfahren</w:t>
      </w:r>
    </w:p>
    <w:p>
      <w:pPr>
        <w:pStyle w:val="ListBullet"/>
      </w:pPr>
      <w:r>
        <w:rPr>
          <w:b/>
        </w:rPr>
        <w:t>Benutzerhandbuch:</w:t>
      </w:r>
      <w:r>
        <w:t xml:space="preserve"> Deckblatt und Abschnitt Konformitätsangaben</w:t>
      </w:r>
    </w:p>
    <w:p>
      <w:pPr>
        <w:pStyle w:val="ListBullet"/>
      </w:pPr>
      <w:r>
        <w:rPr>
          <w:b/>
        </w:rPr>
        <w:t>Website des Anbieters:</w:t>
      </w:r>
      <w:r>
        <w:t xml:space="preserve"> Produktseite MedAssist v4</w:t>
      </w:r>
    </w:p>
    <w:p>
      <w:pPr>
        <w:pStyle w:val="ListBullet"/>
      </w:pPr>
      <w:r>
        <w:rPr>
          <w:b/>
        </w:rPr>
        <w:t>Technische Dokumentation:</w:t>
      </w:r>
      <w:r>
        <w:t xml:space="preserve"> Titelblatt</w:t>
      </w:r>
    </w:p>
    <w:p/>
    <w:p>
      <w:pPr>
        <w:pStyle w:val="Heading2"/>
      </w:pPr>
      <w:r>
        <w:rPr>
          <w:rFonts w:ascii="Times New Roman" w:hAnsi="Times New Roman"/>
        </w:rPr>
        <w:t>5. Zeitplanung CE-Kennzeichnung KI-VO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Voraussetzung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Frühester Termin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KI-VO-Konformitätsbewertung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NB-Zertifizierung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 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EU-Konformitätserklärung unterzeichnet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NB-Zertifizierung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CE-Kennzeichen KI-VO angebracht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EU-Konformitätserklärung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Gesamtbewertung Art. 48</w:t>
      </w:r>
    </w:p>
    <w:p>
      <w:pPr>
        <w:jc w:val="left"/>
      </w:pPr>
      <w:r>
        <w:rPr>
          <w:b/>
        </w:rPr>
        <w:t>Art. 48 KI-VO: Noch nicht erfüllbar — abhängig von NB-Zertifizierung.</w:t>
      </w:r>
    </w:p>
    <w:p>
      <w:pPr>
        <w:jc w:val="left"/>
      </w:pPr>
      <w:r>
        <w:t>MDR-CE korrekt angebracht. KI-VO-CE kann erst nach Abschluss des NB-Verfahrens angebracht werden. Keine eigenständige Verletzung zum gegenwärtigen Zeitpunkt, sofern KI-VO-CE nicht vorzeitig angebracht wird.</w:t>
      </w:r>
    </w:p>
    <w:p/>
    <w:p>
      <w:pPr>
        <w:jc w:val="left"/>
      </w:pPr>
      <w:r>
        <w:rPr>
          <w:i/>
        </w:rPr>
        <w:t>Heidelberg, 18.04.2026</w:t>
      </w:r>
    </w:p>
    <w:p>
      <w:pPr>
        <w:jc w:val="left"/>
      </w:pPr>
      <w:r>
        <w:rPr>
          <w:i/>
        </w:rPr>
        <w:t>RAin Dr. Henrietta Vellbruck-Steinheim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