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Risikomanagementregister Art. 9 KI-VO</w:t>
      </w:r>
    </w:p>
    <w:p>
      <w:pPr>
        <w:jc w:val="left"/>
      </w:pPr>
      <w:r>
        <w:t>Stand: 15.05.2026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Risiko-ID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Betroffene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Schwere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Eintritt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R-01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Diskriminierende Benachteiligung wegen unbalancierter Trainingsdaten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Bewerbende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Bias-Test nach Stellenfamilie, Geschlecht, Alterssurrogaten, Sprachmustern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R-02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Automatisierte faktische Ablehnung durch Rangfolge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Bewerbende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UI-Sperre, Entscheidung erst nach menschlicher Prüfung, Auditlog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Grün/Gelb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R-03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Unzulässige Verarbeitung besonderer Kategorien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Bewerbende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Niedrig/Mittel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Maskierung sensibler Angaben, Nichtverwendung im Score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R-04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Halluzinierte Zusammenfassung durch GPAI-Komponente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Bewerbende, Recruiter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Quellenanker, Unsicherheitshinweis, menschliche Prüfung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R-05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Fehlende Nachvollziehbarkeit des Scores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Bewerbende, Betreiber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Erklärmerkmale, Versionsprotokoll, technische Dokumentation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R-06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Zweckentfremdung zur Beschäftigtenbewertung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Beschäftigte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Vertragsverbot, technische Tenant-Konfiguration, Monitoring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Grün/Gelb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R-07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Cyberangriff auf Bewerbungsdaten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Bewerbende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EU-Hosting, Verschlüsselung, MFA, Pen-Test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R-08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Unzureichende Betreiberanweisung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Betreiber, Bewerbende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Gebrauchsanweisung und Schulung vor Pilot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Bewertung</w:t>
      </w:r>
    </w:p>
    <w:p>
      <w:pPr>
        <w:jc w:val="left"/>
      </w:pPr>
      <w:r>
        <w:t>Der Risikomanagementprozess ist eingerichtet, aber noch nicht vollständig geschlossen. Insbesondere R-01, R-03, R-04 und R-05 blockieren eine finale Konformitätsbescheinigung, solange Testberichte und Freigaben nicht vollständig vorliegen.</w:t>
      </w:r>
    </w:p>
    <w:p>
      <w:pPr>
        <w:pStyle w:val="Heading2"/>
      </w:pPr>
      <w:r>
        <w:rPr>
          <w:rFonts w:ascii="Times New Roman" w:hAnsi="Times New Roman"/>
        </w:rPr>
        <w:t>Review-Zyklus</w:t>
      </w:r>
    </w:p>
    <w:p>
      <w:pPr>
        <w:pStyle w:val="ListBullet"/>
      </w:pPr>
      <w:r>
        <w:t>Vor jedem Major Release.</w:t>
      </w:r>
    </w:p>
    <w:p>
      <w:pPr>
        <w:pStyle w:val="ListBullet"/>
      </w:pPr>
      <w:r>
        <w:t>Bei neuem Stellencluster.</w:t>
      </w:r>
    </w:p>
    <w:p>
      <w:pPr>
        <w:pStyle w:val="ListBullet"/>
      </w:pPr>
      <w:r>
        <w:t>Bei Änderung der GPAI-Komponente.</w:t>
      </w:r>
    </w:p>
    <w:p>
      <w:pPr>
        <w:pStyle w:val="ListBullet"/>
      </w:pPr>
      <w:r>
        <w:t>Bei Beschwerden oder auffälligen Ablehnungsquoten.</w:t>
      </w:r>
    </w:p>
    <w:p>
      <w:pPr>
        <w:pStyle w:val="ListBullet"/>
      </w:pPr>
      <w:r>
        <w:t>Mindestens quartalsweise im ersten Pilotjahr.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