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Lückenliste und Maßnahmenplan</w:t>
      </w:r>
    </w:p>
    <w:p>
      <w:pPr>
        <w:jc w:val="left"/>
      </w:pPr>
      <w:r>
        <w:t>Stand: 20.05.2026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Lücke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Pflichtbezug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Blockiert final?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Trainingsdatenherkunft 2024 unvollständig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Art. 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Diskriminierungs- und Nachweisrisiko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Datenliefervereinbarungen und Pseudonymisierungsprotokolle nachziehen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Data Governance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14.06.2026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Bias bei nicht-linearen Karriereverläufen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Art. 10/15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Benachteiligung bestimmter Bewerbungsprofile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Featuregewichtung testen, Review-Set erweitern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ML Lead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21.06.2026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Sprachmuster-Bias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Art. 10/15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Benachteiligung Nicht-Muttersprachler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Robustheitstest und Schwellenanpassung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ML Lead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21.06.2026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LexiCore-Lieferantennachweis knapp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Lieferkette/GPAI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Unklare Modellgrenzen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Model Card, Sicherheitsbericht, No-Training-Nachweis anfordern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Vendor Management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07.06.2026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Human-Oversight-Praxistest fehlt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Art. 14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Faktische Automatisierung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20-Recruiter-Test mit Verständnisfragen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Product Compliance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Gebrauchsanweisung nur Entwurf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Art. 13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Fehlbedienung durch Betreiber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Kundenversion finalisieren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Documentation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14.06.2026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EU-Datenbankentscheidung 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Art. 49/71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Registrierungsfehler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Rechtsprüfung und Entscheidungsvorlage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Legal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Post-Market Monitoring nur Entwurf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Art. 72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Vorfälle werden nicht systematisch erkannt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PMM-Prozess verabschieden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Compliance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21.06.2026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QMS nicht vollständig auditiert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Art. 17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Prozessnachweis schwach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internes Audit nach ISO/IEC-42001-Struktur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Quality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15.07.2026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Kundenschulung nicht terminiert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Betreiberpflichten/Art. 13/14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Fehlgebrauch im Pilot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Schulung Elbtal durchführen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Customer Success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20.07.2026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 für Readiness, ja für Pilotstart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Entscheidung</w:t>
      </w:r>
    </w:p>
    <w:p>
      <w:pPr>
        <w:jc w:val="left"/>
      </w:pPr>
      <w:r>
        <w:t>Bis zum 30.06.2026 darf nur ein Readiness-Paket ausgegeben werden. Eine finale Konformitätsbescheinigung und eine unterschriebene EU-Konformitätserklärung sind erst nach Schließung der blockierenden Lücken zulässig.</w:t>
      </w:r>
    </w:p>
    <w:p>
      <w:pPr>
        <w:pStyle w:val="Heading2"/>
      </w:pPr>
      <w:r>
        <w:rPr>
          <w:rFonts w:ascii="Times New Roman" w:hAnsi="Times New Roman"/>
        </w:rPr>
        <w:t>Kommunikationsregel</w:t>
      </w:r>
    </w:p>
    <w:p>
      <w:pPr>
        <w:jc w:val="left"/>
      </w:pPr>
      <w:r>
        <w:t>Vertrieb und Customer Success dürfen gegenüber Kunden sagen:</w:t>
      </w:r>
    </w:p>
    <w:p>
      <w:pPr>
        <w:jc w:val="left"/>
      </w:pPr>
      <w:r>
        <w:t>"TalentRank 2.4 befindet sich im strukturierten KI-VO-Konformitätsprozess. Die Hochrisiko-Einstufung ist dokumentiert. Der Pilotbetrieb erfolgt kontrolliert und nur mit menschlicher Entscheidung."</w:t>
      </w:r>
    </w:p>
    <w:p>
      <w:pPr>
        <w:jc w:val="left"/>
      </w:pPr>
      <w:r>
        <w:t>Sie dürfen nicht sagen:</w:t>
      </w:r>
    </w:p>
    <w:p>
      <w:pPr>
        <w:jc w:val="left"/>
      </w:pPr>
      <w:r>
        <w:t>"Vollständig zertifiziert", "behördlich geprüft", "CE-konform" oder "diskriminierungsfrei garantiert".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