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an das Ordinariat — Entwurf</w:t>
      </w:r>
    </w:p>
    <w:p>
      <w:pPr>
        <w:jc w:val="left"/>
      </w:pPr>
      <w:r>
        <w:t>Pfarrei Sancta Caecilia</w:t>
      </w:r>
    </w:p>
    <w:p>
      <w:pPr>
        <w:jc w:val="left"/>
      </w:pPr>
      <w:r>
        <w:t>Pfarrer Dr. Burkhard Tessenow</w:t>
      </w:r>
    </w:p>
    <w:p>
      <w:pPr>
        <w:jc w:val="left"/>
      </w:pPr>
      <w:r>
        <w:t>Caecilienplatz 2</w:t>
      </w:r>
    </w:p>
    <w:p>
      <w:pPr>
        <w:jc w:val="left"/>
      </w:pPr>
      <w:r>
        <w:t>An das Bischöfliche Ordinariat</w:t>
      </w:r>
    </w:p>
    <w:p>
      <w:pPr>
        <w:jc w:val="left"/>
      </w:pPr>
      <w:r>
        <w:t>— Hauptabteilung Kirchenrecht —</w:t>
      </w:r>
    </w:p>
    <w:p>
      <w:pPr>
        <w:jc w:val="left"/>
      </w:pPr>
      <w:r>
        <w:t>z. Hd. Frau Ordinariatsrätin Dr. Veerle Hagedorn</w:t>
      </w:r>
    </w:p>
    <w:p>
      <w:pPr>
        <w:jc w:val="left"/>
      </w:pPr>
      <w:r>
        <w:rPr>
          <w:b/>
        </w:rPr>
        <w:t>Betreff: Gebündelte Anfrage Pfarrei Sancta Caecilia — Familie von Rabenfels; hier: Wiederversöhnung nach Kirchenaustritt (EILT, Begräbnis in elf Tagen), Mischehen-Lizenz, Annahme zweckgebundener Großspende</w:t>
      </w:r>
    </w:p>
    <w:p>
      <w:pPr>
        <w:jc w:val="left"/>
      </w:pPr>
      <w:r>
        <w:t>Sehr geehrte Frau Ordinariatsrätin,</w:t>
      </w:r>
    </w:p>
    <w:p>
      <w:pPr>
        <w:jc w:val="left"/>
      </w:pPr>
      <w:r>
        <w:t>in der Pfarrei Sancta Caecilia sind drei miteinander verbundene Vorgänge der Familie von Rabenfels anhängig, zu denen ich um kirchenrechtliche Einschätzung und — soweit erforderlich — um die Entscheidung des Herrn Generalvikars bitte.</w:t>
      </w:r>
    </w:p>
    <w:p>
      <w:pPr>
        <w:pStyle w:val="Heading2"/>
      </w:pPr>
      <w:r>
        <w:rPr>
          <w:rFonts w:ascii="Times New Roman" w:hAnsi="Times New Roman"/>
        </w:rPr>
        <w:t>1. Wiederversöhnung nach staatlichem Kirchenaustritt — EILT</w:t>
      </w:r>
    </w:p>
    <w:p>
      <w:pPr>
        <w:jc w:val="left"/>
      </w:pPr>
      <w:r>
        <w:t xml:space="preserve">Frau Adelgund von Rabenfels (geb. 14.04.1982, getauft 02.05.1982 in Sancta Caecilia, gefirmt 11.06.1996) hat am 17.10.2019 den staatlichen Kirchenaustritt erklärt (Mitteilung der Meldebehörde liegt vor; Randvermerk im Taufbuch gesetzt). Nach ihrer glaubhaften Darstellung im Seelsorgegespräch vom 12. d. M. war der Austritt steuerlich motiviert; ein Glaubensabfall liegt aus meiner pastoralen Wahrnehmung nicht vor. Frau von Rabenfels wünscht die Wiederversöhnung mit der Kirche und möchte beim Begräbnis ihrer Mutter, Frau Mechthild Rabenfels, </w:t>
      </w:r>
      <w:r>
        <w:rPr>
          <w:b/>
        </w:rPr>
        <w:t>am [Datum, in elf Tagen]</w:t>
      </w:r>
      <w:r>
        <w:t xml:space="preserve"> die heilige Kommunion empfangen.</w:t>
      </w:r>
    </w:p>
    <w:p>
      <w:pPr>
        <w:jc w:val="left"/>
      </w:pPr>
      <w:r>
        <w:t>Ich bitte um Mitteilung,</w:t>
      </w:r>
    </w:p>
    <w:p>
      <w:pPr>
        <w:jc w:val="left"/>
      </w:pPr>
      <w:r>
        <w:t>a) welche Form der Wiederaufnahme nach der hiesigen diözesanen Ordnung erforderlich ist (schriftliche Erklärung gegenüber dem Pfarrer, Glaubensgespräch, Zustimmung des Ordinariats),</w:t>
      </w:r>
    </w:p>
    <w:p>
      <w:pPr>
        <w:jc w:val="left"/>
      </w:pPr>
      <w:r>
        <w:t>b) ob die Lossprechung im Rahmen einer Beichte vor dem Begräbnis durch mich erfolgen kann oder dem Herrn Generalvikar bzw. der Bistumsleitung vorbehalten ist,</w:t>
      </w:r>
    </w:p>
    <w:p>
      <w:pPr>
        <w:jc w:val="left"/>
      </w:pPr>
      <w:r>
        <w:t>c) ob gegen die Mitwirkung von Frau von Rabenfels am Begräbnis (Lesung, Fürbitten) Bedenken bestehen — ich beabsichtige, sie zuzulassen.</w:t>
      </w:r>
    </w:p>
    <w:p>
      <w:pPr>
        <w:jc w:val="left"/>
      </w:pPr>
      <w:r>
        <w:t xml:space="preserve">Wegen des Begräbnistermins bitte ich um </w:t>
      </w:r>
      <w:r>
        <w:rPr>
          <w:b/>
        </w:rPr>
        <w:t>Antwort binnen fünf Werktagen</w:t>
      </w:r>
      <w:r>
        <w:t>, gern vorab telefonisch oder per E-Mail.</w:t>
      </w:r>
    </w:p>
    <w:p>
      <w:pPr>
        <w:pStyle w:val="Heading2"/>
      </w:pPr>
      <w:r>
        <w:rPr>
          <w:rFonts w:ascii="Times New Roman" w:hAnsi="Times New Roman"/>
        </w:rPr>
        <w:t>2. Mischehen-Erlaubnis (c. 1124, 1125 CIC) mit vorgelagerter Ligamen-Prüfung</w:t>
      </w:r>
    </w:p>
    <w:p>
      <w:pPr>
        <w:jc w:val="left"/>
      </w:pPr>
      <w:r>
        <w:t>Frau Kunigunde von Rabenfels (katholisch, formpflichtig) beabsichtigt die Eheschließung mit Herrn Jasper Ellingworth (anglikanisch getauft, Church of England). Die Voraussetzungen des c. 1125 CIC werden derzeit im Ehevorbereitungsprotokoll dokumentiert; den Antrag auf licentia reiche ich nach.</w:t>
      </w:r>
    </w:p>
    <w:p>
      <w:pPr>
        <w:jc w:val="left"/>
      </w:pPr>
      <w:r>
        <w:t xml:space="preserve">Vorab weise ich auf eine </w:t>
      </w:r>
      <w:r>
        <w:rPr>
          <w:b/>
        </w:rPr>
        <w:t>mögliche Ligamen-Frage</w:t>
      </w:r>
      <w:r>
        <w:t xml:space="preserve"> hin: Herr Ellingworth war 2014-2017 standesamtlich verheiratet (geschieden). Sollte die frühere Partnerin getauft sein, wäre die Vorehe mangels katholischer Formpflicht des Herrn Ellingworth möglicherweise gültig (c. 1085 CIC). Ich bitte um Bestätigung meiner Einschätzung, dass vor jeder Terminzusage die Unterlagen (Heiratsurkunde, Scheidungsurteil, Taufstatus der früheren Ehefrau) zu prüfen sind, sowie ggf. um Verweis an das Offizialat.</w:t>
      </w:r>
    </w:p>
    <w:p>
      <w:pPr>
        <w:pStyle w:val="Heading2"/>
      </w:pPr>
      <w:r>
        <w:rPr>
          <w:rFonts w:ascii="Times New Roman" w:hAnsi="Times New Roman"/>
        </w:rPr>
        <w:t>3. Annahme einer zweckgebundenen Großspende (180.000 EUR, Orgelrestaurierung)</w:t>
      </w:r>
    </w:p>
    <w:p>
      <w:pPr>
        <w:jc w:val="left"/>
      </w:pPr>
      <w:r>
        <w:t>Die Familie von Rabenfels bietet der Pfarrei 180.000 EUR für die Restaurierung der denkmalgeschützten Walcker-Orgel (1897) an, verbunden mit Stiftertafel, jährlicher Gedenkmesse für die Verstorbene und einem Konsultationsrecht bei der Auswahl des Orgelbauers. Der Kirchenvermögensverwaltungsrat berät am [Datum]. Im Hinblick auf c. 1267 § 2, c. 1300, cc. 1303 ff. CIC und die diözesane Vermögensordnung bitte ich um</w:t>
      </w:r>
    </w:p>
    <w:p>
      <w:pPr>
        <w:jc w:val="left"/>
      </w:pPr>
      <w:r>
        <w:t>a) Genehmigung der Annahme der auflagenverbundenen Zuwendung,</w:t>
      </w:r>
    </w:p>
    <w:p>
      <w:pPr>
        <w:jc w:val="left"/>
      </w:pPr>
      <w:r>
        <w:t>b) Mitteilung der zulässigen Höchstlaufzeit der Messstiftung samt Stipendienregelung,</w:t>
      </w:r>
    </w:p>
    <w:p>
      <w:pPr>
        <w:jc w:val="left"/>
      </w:pPr>
      <w:r>
        <w:t>c) Beteiligung des Bischöflichen Bauamts für die denkmalfachliche Begleitung.</w:t>
      </w:r>
    </w:p>
    <w:p>
      <w:pPr>
        <w:jc w:val="left"/>
      </w:pPr>
      <w:r>
        <w:t>Ein Teilbetrag von 60.000 EUR stammt von Frau Adelgund von Rabenfels; ich gehe davon aus, dass deren Austrittsstatus der Annahme nicht entgegensteht, und bitte um kurze Bestätigung.</w:t>
      </w:r>
    </w:p>
    <w:p>
      <w:pPr>
        <w:jc w:val="left"/>
      </w:pPr>
      <w:r>
        <w:t>Die einschlägigen Aktenstücke (Sachstandsvermerk, Taufregisterauszug, Vermerke zu Austritt, Ehe und Spende) füge ich bei. Für eine telefonische Vorabstimmung stehe ich jederzeit zur Verfügung.</w:t>
      </w:r>
    </w:p>
    <w:p>
      <w:pPr>
        <w:jc w:val="left"/>
      </w:pPr>
      <w:r>
        <w:t>Mit freundlichen Grüßen und Segenswünschen</w:t>
      </w:r>
    </w:p>
    <w:p>
      <w:pPr>
        <w:jc w:val="left"/>
      </w:pPr>
      <w:r>
        <w:t>Dr. Burkhard Tessenow, Pfarrer</w:t>
      </w:r>
    </w:p>
    <w:p>
      <w:pPr>
        <w:jc w:val="left"/>
      </w:pPr>
      <w:r>
        <w:rPr>
          <w:b/>
        </w:rPr>
        <w:t>Anlagen:</w:t>
      </w:r>
      <w:r>
        <w:t xml:space="preserve"> Aktenstücke 01, 03, 04, 05, 06, 08; Chronologie (02)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