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Hilfsmittelwechsel: GKV, PKV, Beihilfe und Kassenkommunikation“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Hilfsmittelversorgung, Kassenwechsel, Beihilfeanteile und PKV-Zusagen widersprechen sich, während medizinische Unterlagen unvollständig und Fristen knapp sind.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SGB V §§ 13, 27, 33, 275; SGB X §§ 20, 24, 33, 35, 44; Beihilfeverordnungen; VVG bei PKV/ Zusatzversicherung.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