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Hilfsmittelwechsel: GKV, PKV, Beihilfe und Kassenkommunikation</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Hilfsmittelversorgung, Kassenwechsel, Beihilfeanteile und PKV-Zusagen widersprechen sich, während medizinische Unterlagen unvollständig und Fristen knapp sind.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SGB V §§ 13, 27, 33, 275; SGB X §§ 20, 24, 33, 35, 44; Beihilfeverordnungen; VVG bei PKV/ Zusatzversicherung.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